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9B950" w14:textId="7F44589A" w:rsidR="00E86748" w:rsidRPr="00307E3C" w:rsidRDefault="00A2724F" w:rsidP="0CD2020F">
      <w:pPr>
        <w:spacing w:after="0" w:line="240" w:lineRule="auto"/>
        <w:jc w:val="center"/>
        <w:rPr>
          <w:rFonts w:cs="Times New Roman"/>
          <w:b/>
          <w:bCs/>
        </w:rPr>
      </w:pPr>
      <w:r>
        <w:rPr>
          <w:rFonts w:cs="Times New Roman"/>
          <w:b/>
          <w:bCs/>
        </w:rPr>
        <w:t>D</w:t>
      </w:r>
      <w:bookmarkStart w:id="0" w:name="_GoBack"/>
      <w:bookmarkEnd w:id="0"/>
      <w:r w:rsidR="00F8705C" w:rsidRPr="0CD2020F">
        <w:rPr>
          <w:rFonts w:cs="Times New Roman"/>
          <w:b/>
          <w:bCs/>
        </w:rPr>
        <w:t xml:space="preserve">OCKET NO. </w:t>
      </w:r>
      <w:r w:rsidR="007B091A" w:rsidRPr="0CD2020F">
        <w:rPr>
          <w:rFonts w:cs="Times New Roman"/>
          <w:b/>
          <w:bCs/>
        </w:rPr>
        <w:t>52487</w:t>
      </w:r>
    </w:p>
    <w:p w14:paraId="2076F593" w14:textId="77777777" w:rsidR="00E86748" w:rsidRDefault="00E86748" w:rsidP="00E86748">
      <w:pPr>
        <w:spacing w:after="0" w:line="240" w:lineRule="auto"/>
        <w:jc w:val="center"/>
        <w:rPr>
          <w:rFonts w:cs="Times New Roman"/>
          <w:b/>
          <w:szCs w:val="24"/>
        </w:rPr>
      </w:pPr>
    </w:p>
    <w:p w14:paraId="0EB7D522" w14:textId="77777777" w:rsidR="00E86748" w:rsidRPr="00307E3C" w:rsidRDefault="00E86748" w:rsidP="00E86748">
      <w:pPr>
        <w:spacing w:after="0" w:line="240" w:lineRule="auto"/>
        <w:jc w:val="center"/>
        <w:rPr>
          <w:rFonts w:cs="Times New Roman"/>
          <w:b/>
          <w:szCs w:val="24"/>
        </w:rPr>
      </w:pPr>
    </w:p>
    <w:tbl>
      <w:tblPr>
        <w:tblW w:w="9576" w:type="dxa"/>
        <w:tblLook w:val="00A0" w:firstRow="1" w:lastRow="0" w:firstColumn="1" w:lastColumn="0" w:noHBand="0" w:noVBand="0"/>
      </w:tblPr>
      <w:tblGrid>
        <w:gridCol w:w="4698"/>
        <w:gridCol w:w="450"/>
        <w:gridCol w:w="4428"/>
      </w:tblGrid>
      <w:tr w:rsidR="00753A25" w14:paraId="249CE66C" w14:textId="77777777" w:rsidTr="259585F8">
        <w:trPr>
          <w:trHeight w:val="1773"/>
        </w:trPr>
        <w:tc>
          <w:tcPr>
            <w:tcW w:w="4698" w:type="dxa"/>
          </w:tcPr>
          <w:p w14:paraId="3D782CD4" w14:textId="3C1A0B05" w:rsidR="00E86748" w:rsidRPr="00A065CD" w:rsidRDefault="00F8705C" w:rsidP="259585F8">
            <w:pPr>
              <w:spacing w:after="0" w:line="240" w:lineRule="auto"/>
              <w:rPr>
                <w:rFonts w:eastAsia="Calibri" w:cs="Times New Roman"/>
                <w:b/>
                <w:bCs/>
              </w:rPr>
            </w:pPr>
            <w:r w:rsidRPr="259585F8">
              <w:rPr>
                <w:rFonts w:eastAsia="Calibri" w:cs="Times New Roman"/>
                <w:b/>
                <w:bCs/>
              </w:rPr>
              <w:t xml:space="preserve">APPLICATION OF ENTERGY TEXAS, INC. TO AMEND ITS CERTIFICATE OF CONVENIENCE AND NECESSITY TO CONSTRUCT ORANGE COUNTY </w:t>
            </w:r>
            <w:r w:rsidR="005F1C75" w:rsidRPr="259585F8">
              <w:rPr>
                <w:rFonts w:eastAsia="Calibri" w:cs="Times New Roman"/>
                <w:b/>
                <w:bCs/>
              </w:rPr>
              <w:t xml:space="preserve">ADVANCED </w:t>
            </w:r>
            <w:r w:rsidRPr="259585F8">
              <w:rPr>
                <w:rFonts w:eastAsia="Calibri" w:cs="Times New Roman"/>
                <w:b/>
                <w:bCs/>
              </w:rPr>
              <w:t>POWER STATION</w:t>
            </w:r>
          </w:p>
        </w:tc>
        <w:tc>
          <w:tcPr>
            <w:tcW w:w="450" w:type="dxa"/>
          </w:tcPr>
          <w:p w14:paraId="465C92B0" w14:textId="77777777" w:rsidR="00E86748" w:rsidRDefault="00F8705C" w:rsidP="00E86748">
            <w:pPr>
              <w:tabs>
                <w:tab w:val="left" w:pos="4680"/>
              </w:tabs>
              <w:spacing w:after="0" w:line="240" w:lineRule="auto"/>
              <w:jc w:val="center"/>
              <w:rPr>
                <w:b/>
                <w:bCs/>
              </w:rPr>
            </w:pPr>
            <w:r>
              <w:rPr>
                <w:b/>
                <w:bCs/>
              </w:rPr>
              <w:t>§</w:t>
            </w:r>
          </w:p>
          <w:p w14:paraId="68744353" w14:textId="77777777" w:rsidR="00E86748" w:rsidRDefault="00F8705C" w:rsidP="00E86748">
            <w:pPr>
              <w:tabs>
                <w:tab w:val="left" w:pos="4680"/>
              </w:tabs>
              <w:spacing w:after="0" w:line="240" w:lineRule="auto"/>
              <w:jc w:val="center"/>
              <w:rPr>
                <w:b/>
                <w:bCs/>
              </w:rPr>
            </w:pPr>
            <w:r>
              <w:rPr>
                <w:b/>
                <w:bCs/>
              </w:rPr>
              <w:t>§</w:t>
            </w:r>
          </w:p>
          <w:p w14:paraId="4F47BBBD" w14:textId="77777777" w:rsidR="00E86748" w:rsidRDefault="00F8705C" w:rsidP="00E86748">
            <w:pPr>
              <w:tabs>
                <w:tab w:val="left" w:pos="4680"/>
              </w:tabs>
              <w:spacing w:after="0" w:line="240" w:lineRule="auto"/>
              <w:jc w:val="center"/>
              <w:rPr>
                <w:b/>
                <w:bCs/>
              </w:rPr>
            </w:pPr>
            <w:r>
              <w:rPr>
                <w:b/>
                <w:bCs/>
              </w:rPr>
              <w:t>§</w:t>
            </w:r>
          </w:p>
          <w:p w14:paraId="0DFA33C8" w14:textId="77777777" w:rsidR="00E86748" w:rsidRDefault="00F8705C" w:rsidP="00E86748">
            <w:pPr>
              <w:tabs>
                <w:tab w:val="left" w:pos="4680"/>
              </w:tabs>
              <w:spacing w:after="0" w:line="240" w:lineRule="auto"/>
              <w:jc w:val="center"/>
              <w:rPr>
                <w:b/>
                <w:bCs/>
              </w:rPr>
            </w:pPr>
            <w:r>
              <w:rPr>
                <w:b/>
                <w:bCs/>
              </w:rPr>
              <w:t>§</w:t>
            </w:r>
          </w:p>
          <w:p w14:paraId="52A12545" w14:textId="77777777" w:rsidR="00E86748" w:rsidRDefault="00F8705C" w:rsidP="00E86748">
            <w:pPr>
              <w:tabs>
                <w:tab w:val="left" w:pos="4680"/>
              </w:tabs>
              <w:spacing w:after="0" w:line="240" w:lineRule="auto"/>
              <w:jc w:val="center"/>
              <w:rPr>
                <w:b/>
                <w:bCs/>
              </w:rPr>
            </w:pPr>
            <w:r>
              <w:rPr>
                <w:b/>
                <w:bCs/>
              </w:rPr>
              <w:t>§</w:t>
            </w:r>
          </w:p>
          <w:p w14:paraId="0B1FA8F4" w14:textId="77777777" w:rsidR="00E86748" w:rsidRPr="00A065CD" w:rsidRDefault="00E86748" w:rsidP="00E86748">
            <w:pPr>
              <w:spacing w:after="0" w:line="240" w:lineRule="auto"/>
              <w:rPr>
                <w:rFonts w:eastAsia="Calibri" w:cs="Times New Roman"/>
                <w:b/>
                <w:szCs w:val="24"/>
              </w:rPr>
            </w:pPr>
          </w:p>
        </w:tc>
        <w:tc>
          <w:tcPr>
            <w:tcW w:w="4428" w:type="dxa"/>
          </w:tcPr>
          <w:p w14:paraId="58A146CC" w14:textId="77777777" w:rsidR="00E86748" w:rsidRDefault="00E86748" w:rsidP="00E86748">
            <w:pPr>
              <w:spacing w:after="0" w:line="240" w:lineRule="auto"/>
              <w:jc w:val="center"/>
              <w:rPr>
                <w:rFonts w:eastAsia="Calibri" w:cs="Times New Roman"/>
                <w:b/>
                <w:szCs w:val="24"/>
              </w:rPr>
            </w:pPr>
          </w:p>
          <w:p w14:paraId="3E25D5C1" w14:textId="77777777" w:rsidR="00E86748" w:rsidRDefault="00F8705C" w:rsidP="00E86748">
            <w:pPr>
              <w:spacing w:after="0" w:line="240" w:lineRule="auto"/>
              <w:jc w:val="center"/>
              <w:rPr>
                <w:rFonts w:eastAsia="Calibri" w:cs="Times New Roman"/>
                <w:b/>
                <w:szCs w:val="24"/>
              </w:rPr>
            </w:pPr>
            <w:r>
              <w:rPr>
                <w:rFonts w:eastAsia="Calibri" w:cs="Times New Roman"/>
                <w:b/>
                <w:szCs w:val="24"/>
              </w:rPr>
              <w:t>PUBLIC UTILITY COMMISSION</w:t>
            </w:r>
          </w:p>
          <w:p w14:paraId="4C861831" w14:textId="77777777" w:rsidR="00E86748" w:rsidRDefault="00E86748" w:rsidP="00E86748">
            <w:pPr>
              <w:spacing w:after="0" w:line="240" w:lineRule="auto"/>
              <w:jc w:val="center"/>
              <w:rPr>
                <w:rFonts w:eastAsia="Calibri" w:cs="Times New Roman"/>
                <w:b/>
                <w:szCs w:val="24"/>
              </w:rPr>
            </w:pPr>
          </w:p>
          <w:p w14:paraId="4F5AE9CA" w14:textId="77777777" w:rsidR="00E86748" w:rsidRPr="00A065CD" w:rsidRDefault="00F8705C" w:rsidP="00E86748">
            <w:pPr>
              <w:spacing w:after="0" w:line="240" w:lineRule="auto"/>
              <w:jc w:val="center"/>
              <w:rPr>
                <w:rFonts w:eastAsia="Calibri" w:cs="Times New Roman"/>
                <w:b/>
                <w:szCs w:val="24"/>
              </w:rPr>
            </w:pPr>
            <w:r>
              <w:rPr>
                <w:rFonts w:eastAsia="Calibri" w:cs="Times New Roman"/>
                <w:b/>
                <w:szCs w:val="24"/>
              </w:rPr>
              <w:t xml:space="preserve">OF </w:t>
            </w:r>
            <w:r w:rsidRPr="00A065CD">
              <w:rPr>
                <w:rFonts w:eastAsia="Calibri" w:cs="Times New Roman"/>
                <w:b/>
                <w:szCs w:val="24"/>
              </w:rPr>
              <w:t>TEXAS</w:t>
            </w:r>
          </w:p>
          <w:p w14:paraId="6DC7C9FD" w14:textId="77777777" w:rsidR="00E86748" w:rsidRPr="00A065CD" w:rsidRDefault="00E86748" w:rsidP="00E86748">
            <w:pPr>
              <w:spacing w:after="0" w:line="240" w:lineRule="auto"/>
              <w:jc w:val="center"/>
              <w:rPr>
                <w:rFonts w:eastAsia="Calibri" w:cs="Times New Roman"/>
                <w:b/>
                <w:szCs w:val="24"/>
              </w:rPr>
            </w:pPr>
          </w:p>
        </w:tc>
      </w:tr>
    </w:tbl>
    <w:p w14:paraId="32408C49" w14:textId="77777777" w:rsidR="00E86748" w:rsidRPr="00307E3C" w:rsidRDefault="00E86748" w:rsidP="00E86748">
      <w:pPr>
        <w:spacing w:after="0" w:line="480" w:lineRule="auto"/>
        <w:jc w:val="center"/>
        <w:rPr>
          <w:rFonts w:cs="Times New Roman"/>
          <w:b/>
          <w:szCs w:val="24"/>
        </w:rPr>
      </w:pPr>
    </w:p>
    <w:p w14:paraId="71529832" w14:textId="77777777" w:rsidR="00E86748" w:rsidRDefault="00E86748" w:rsidP="00E86748">
      <w:pPr>
        <w:spacing w:after="0" w:line="480" w:lineRule="auto"/>
        <w:jc w:val="center"/>
        <w:rPr>
          <w:rFonts w:cs="Times New Roman"/>
          <w:b/>
          <w:szCs w:val="24"/>
        </w:rPr>
      </w:pPr>
    </w:p>
    <w:p w14:paraId="08A5A18A" w14:textId="77777777" w:rsidR="00E86748" w:rsidRPr="00307E3C" w:rsidRDefault="00E86748" w:rsidP="00E86748">
      <w:pPr>
        <w:spacing w:after="0" w:line="480" w:lineRule="auto"/>
        <w:jc w:val="center"/>
        <w:rPr>
          <w:rFonts w:cs="Times New Roman"/>
          <w:b/>
          <w:szCs w:val="24"/>
        </w:rPr>
      </w:pPr>
    </w:p>
    <w:p w14:paraId="5532E9D9" w14:textId="77777777" w:rsidR="00E86748" w:rsidRPr="00307E3C" w:rsidRDefault="00F8705C" w:rsidP="00E86748">
      <w:pPr>
        <w:spacing w:after="0" w:line="480" w:lineRule="auto"/>
        <w:jc w:val="center"/>
        <w:rPr>
          <w:rFonts w:cs="Times New Roman"/>
          <w:b/>
          <w:szCs w:val="24"/>
        </w:rPr>
      </w:pPr>
      <w:r w:rsidRPr="00307E3C">
        <w:rPr>
          <w:rFonts w:cs="Times New Roman"/>
          <w:b/>
          <w:szCs w:val="24"/>
        </w:rPr>
        <w:t>DIRECT TESTIMONY</w:t>
      </w:r>
    </w:p>
    <w:p w14:paraId="1D4204F3" w14:textId="77777777" w:rsidR="00E86748" w:rsidRPr="00307E3C" w:rsidRDefault="00F8705C" w:rsidP="00E86748">
      <w:pPr>
        <w:spacing w:after="0" w:line="480" w:lineRule="auto"/>
        <w:jc w:val="center"/>
        <w:rPr>
          <w:rFonts w:cs="Times New Roman"/>
          <w:b/>
          <w:szCs w:val="24"/>
        </w:rPr>
      </w:pPr>
      <w:r w:rsidRPr="00307E3C">
        <w:rPr>
          <w:rFonts w:cs="Times New Roman"/>
          <w:b/>
          <w:szCs w:val="24"/>
        </w:rPr>
        <w:t>OF</w:t>
      </w:r>
    </w:p>
    <w:p w14:paraId="08C48CF6" w14:textId="41E7A8D3" w:rsidR="00E86748" w:rsidRDefault="008908C5" w:rsidP="00E86748">
      <w:pPr>
        <w:spacing w:after="0" w:line="480" w:lineRule="auto"/>
        <w:jc w:val="center"/>
        <w:rPr>
          <w:rFonts w:cs="Times New Roman"/>
          <w:b/>
          <w:szCs w:val="24"/>
        </w:rPr>
      </w:pPr>
      <w:r>
        <w:rPr>
          <w:rFonts w:cs="Times New Roman"/>
          <w:b/>
          <w:szCs w:val="24"/>
        </w:rPr>
        <w:t>DEBORAH SAXTON</w:t>
      </w:r>
    </w:p>
    <w:p w14:paraId="7760730F" w14:textId="77777777" w:rsidR="00E86748" w:rsidRPr="00307E3C" w:rsidRDefault="00E86748" w:rsidP="00E86748">
      <w:pPr>
        <w:spacing w:after="0" w:line="480" w:lineRule="auto"/>
        <w:jc w:val="center"/>
        <w:rPr>
          <w:rFonts w:cs="Times New Roman"/>
          <w:b/>
          <w:szCs w:val="24"/>
        </w:rPr>
      </w:pPr>
    </w:p>
    <w:p w14:paraId="4A2B0168" w14:textId="786B6243" w:rsidR="00E86748" w:rsidRPr="00307E3C" w:rsidRDefault="00F8705C" w:rsidP="00E86748">
      <w:pPr>
        <w:spacing w:after="0" w:line="480" w:lineRule="auto"/>
        <w:jc w:val="center"/>
        <w:rPr>
          <w:rFonts w:cs="Times New Roman"/>
          <w:b/>
          <w:szCs w:val="24"/>
        </w:rPr>
      </w:pPr>
      <w:r w:rsidRPr="00307E3C">
        <w:rPr>
          <w:rFonts w:cs="Times New Roman"/>
          <w:b/>
          <w:szCs w:val="24"/>
        </w:rPr>
        <w:t>ON BEHALF OF</w:t>
      </w:r>
    </w:p>
    <w:p w14:paraId="6EE1CF77" w14:textId="77777777" w:rsidR="00E86748" w:rsidRPr="00307E3C" w:rsidRDefault="00F8705C" w:rsidP="00E86748">
      <w:pPr>
        <w:spacing w:after="0" w:line="480" w:lineRule="auto"/>
        <w:jc w:val="center"/>
        <w:rPr>
          <w:rFonts w:cs="Times New Roman"/>
          <w:b/>
          <w:szCs w:val="24"/>
        </w:rPr>
      </w:pPr>
      <w:r w:rsidRPr="00307E3C">
        <w:rPr>
          <w:rFonts w:cs="Times New Roman"/>
          <w:b/>
          <w:szCs w:val="24"/>
        </w:rPr>
        <w:t>ENTERGY TEXAS, INC.</w:t>
      </w:r>
    </w:p>
    <w:p w14:paraId="67E0FC84" w14:textId="77777777" w:rsidR="00E86748" w:rsidRPr="00307E3C" w:rsidRDefault="00E86748" w:rsidP="00E86748">
      <w:pPr>
        <w:spacing w:after="0" w:line="480" w:lineRule="auto"/>
        <w:jc w:val="center"/>
        <w:rPr>
          <w:rFonts w:cs="Times New Roman"/>
          <w:b/>
          <w:szCs w:val="24"/>
        </w:rPr>
      </w:pPr>
    </w:p>
    <w:p w14:paraId="3D44508F" w14:textId="77777777" w:rsidR="00E86748" w:rsidRDefault="00E86748" w:rsidP="00E86748">
      <w:pPr>
        <w:spacing w:after="0" w:line="480" w:lineRule="auto"/>
        <w:jc w:val="center"/>
        <w:rPr>
          <w:rFonts w:cs="Times New Roman"/>
          <w:b/>
          <w:szCs w:val="24"/>
        </w:rPr>
      </w:pPr>
    </w:p>
    <w:p w14:paraId="00D35A6A" w14:textId="77777777" w:rsidR="00E86748" w:rsidRDefault="00E86748" w:rsidP="00E86748">
      <w:pPr>
        <w:spacing w:after="0" w:line="480" w:lineRule="auto"/>
        <w:jc w:val="center"/>
        <w:rPr>
          <w:rFonts w:cs="Times New Roman"/>
          <w:b/>
          <w:szCs w:val="24"/>
        </w:rPr>
      </w:pPr>
    </w:p>
    <w:p w14:paraId="47404D87" w14:textId="77777777" w:rsidR="00E86748" w:rsidRDefault="00E86748" w:rsidP="00E86748">
      <w:pPr>
        <w:spacing w:after="0" w:line="480" w:lineRule="auto"/>
        <w:jc w:val="center"/>
        <w:rPr>
          <w:rFonts w:cs="Times New Roman"/>
          <w:b/>
          <w:szCs w:val="24"/>
        </w:rPr>
      </w:pPr>
    </w:p>
    <w:p w14:paraId="08EB16A7" w14:textId="77777777" w:rsidR="00E86748" w:rsidRDefault="00E86748" w:rsidP="00E86748">
      <w:pPr>
        <w:spacing w:after="0" w:line="480" w:lineRule="auto"/>
        <w:jc w:val="center"/>
        <w:rPr>
          <w:rFonts w:cs="Times New Roman"/>
          <w:b/>
          <w:szCs w:val="24"/>
        </w:rPr>
      </w:pPr>
    </w:p>
    <w:p w14:paraId="3DD0C51B" w14:textId="77777777" w:rsidR="00E86748" w:rsidRPr="00307E3C" w:rsidRDefault="00E86748" w:rsidP="00E86748">
      <w:pPr>
        <w:spacing w:after="0" w:line="480" w:lineRule="auto"/>
        <w:jc w:val="center"/>
        <w:rPr>
          <w:rFonts w:cs="Times New Roman"/>
          <w:b/>
          <w:szCs w:val="24"/>
        </w:rPr>
      </w:pPr>
    </w:p>
    <w:p w14:paraId="0D267EBE" w14:textId="77777777" w:rsidR="00E86748" w:rsidRPr="00307E3C" w:rsidRDefault="00E86748" w:rsidP="00E86748">
      <w:pPr>
        <w:spacing w:after="0" w:line="480" w:lineRule="auto"/>
        <w:jc w:val="center"/>
        <w:rPr>
          <w:rFonts w:cs="Times New Roman"/>
          <w:b/>
          <w:szCs w:val="24"/>
        </w:rPr>
      </w:pPr>
    </w:p>
    <w:p w14:paraId="18D90203" w14:textId="12839CE9" w:rsidR="00E86748" w:rsidRDefault="5BEF7B08" w:rsidP="259585F8">
      <w:pPr>
        <w:tabs>
          <w:tab w:val="center" w:pos="4680"/>
          <w:tab w:val="left" w:pos="6216"/>
        </w:tabs>
        <w:spacing w:after="0" w:line="480" w:lineRule="auto"/>
        <w:jc w:val="center"/>
        <w:rPr>
          <w:rFonts w:cs="Times New Roman"/>
          <w:b/>
          <w:bCs/>
        </w:rPr>
        <w:sectPr w:rsidR="00E86748" w:rsidSect="00E8674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pPr>
      <w:r w:rsidRPr="259585F8">
        <w:rPr>
          <w:rFonts w:ascii="Times New Roman Bold" w:hAnsi="Times New Roman Bold" w:cs="Times New Roman"/>
          <w:b/>
          <w:bCs/>
          <w:caps/>
        </w:rPr>
        <w:t>September</w:t>
      </w:r>
      <w:r w:rsidR="00F8705C" w:rsidRPr="259585F8">
        <w:rPr>
          <w:rFonts w:cs="Times New Roman"/>
          <w:b/>
          <w:bCs/>
        </w:rPr>
        <w:t xml:space="preserve"> 2021</w:t>
      </w:r>
    </w:p>
    <w:p w14:paraId="582EEF66" w14:textId="6538F9B9" w:rsidR="00E86748" w:rsidRPr="00FD7FD3" w:rsidRDefault="00F8705C" w:rsidP="259585F8">
      <w:pPr>
        <w:spacing w:after="0" w:line="240" w:lineRule="auto"/>
        <w:jc w:val="center"/>
        <w:rPr>
          <w:rFonts w:cs="Times New Roman"/>
          <w:b/>
          <w:bCs/>
        </w:rPr>
      </w:pPr>
      <w:r w:rsidRPr="259585F8">
        <w:rPr>
          <w:rFonts w:cs="Times New Roman"/>
          <w:b/>
          <w:bCs/>
        </w:rPr>
        <w:lastRenderedPageBreak/>
        <w:t>ENTERGY TEXAS, INC</w:t>
      </w:r>
      <w:r w:rsidR="002440CE" w:rsidRPr="259585F8">
        <w:rPr>
          <w:rFonts w:cs="Times New Roman"/>
          <w:b/>
          <w:bCs/>
        </w:rPr>
        <w:t>.</w:t>
      </w:r>
    </w:p>
    <w:p w14:paraId="1BA312BE" w14:textId="316713E9" w:rsidR="00E86748" w:rsidRPr="00FD7FD3" w:rsidRDefault="00F8705C" w:rsidP="00E86748">
      <w:pPr>
        <w:spacing w:after="0" w:line="240" w:lineRule="auto"/>
        <w:jc w:val="center"/>
        <w:rPr>
          <w:rFonts w:cs="Times New Roman"/>
          <w:b/>
          <w:szCs w:val="24"/>
        </w:rPr>
      </w:pPr>
      <w:r w:rsidRPr="00FD7FD3">
        <w:rPr>
          <w:rFonts w:cs="Times New Roman"/>
          <w:b/>
          <w:szCs w:val="24"/>
        </w:rPr>
        <w:t xml:space="preserve">DIRECT TESTIMONY OF </w:t>
      </w:r>
      <w:r w:rsidR="008908C5">
        <w:rPr>
          <w:rFonts w:cs="Times New Roman"/>
          <w:b/>
          <w:szCs w:val="24"/>
        </w:rPr>
        <w:t>DEBORAH SAXTON</w:t>
      </w:r>
    </w:p>
    <w:p w14:paraId="5A12D212" w14:textId="1B516C91" w:rsidR="00E86748" w:rsidRPr="00FD7FD3" w:rsidRDefault="00F8705C" w:rsidP="0CD2020F">
      <w:pPr>
        <w:spacing w:after="0" w:line="240" w:lineRule="auto"/>
        <w:jc w:val="center"/>
        <w:rPr>
          <w:rFonts w:cs="Times New Roman"/>
          <w:b/>
          <w:bCs/>
        </w:rPr>
      </w:pPr>
      <w:r w:rsidRPr="0CD2020F">
        <w:rPr>
          <w:rFonts w:cs="Times New Roman"/>
          <w:b/>
          <w:bCs/>
        </w:rPr>
        <w:t xml:space="preserve">DOCKET NO. </w:t>
      </w:r>
      <w:r w:rsidR="007B091A" w:rsidRPr="0CD2020F">
        <w:rPr>
          <w:rFonts w:cs="Times New Roman"/>
          <w:b/>
          <w:bCs/>
        </w:rPr>
        <w:t>52487</w:t>
      </w:r>
    </w:p>
    <w:p w14:paraId="1F11EE95" w14:textId="77777777" w:rsidR="00E86748" w:rsidRDefault="00E86748" w:rsidP="00E86748">
      <w:pPr>
        <w:spacing w:after="0" w:line="240" w:lineRule="auto"/>
        <w:jc w:val="center"/>
        <w:rPr>
          <w:rFonts w:cs="Times New Roman"/>
          <w:b/>
          <w:szCs w:val="24"/>
          <w:u w:val="single"/>
        </w:rPr>
      </w:pPr>
    </w:p>
    <w:p w14:paraId="0DFA8F24" w14:textId="77777777" w:rsidR="00E86748" w:rsidRDefault="00E86748" w:rsidP="00E86748">
      <w:pPr>
        <w:spacing w:after="0" w:line="240" w:lineRule="auto"/>
        <w:jc w:val="center"/>
        <w:rPr>
          <w:rFonts w:cs="Times New Roman"/>
          <w:b/>
          <w:szCs w:val="24"/>
          <w:u w:val="single"/>
        </w:rPr>
      </w:pPr>
    </w:p>
    <w:p w14:paraId="605216B7" w14:textId="77777777" w:rsidR="00E86748" w:rsidRDefault="00E86748" w:rsidP="00E86748">
      <w:pPr>
        <w:spacing w:after="0" w:line="240" w:lineRule="auto"/>
        <w:jc w:val="center"/>
        <w:rPr>
          <w:rFonts w:cs="Times New Roman"/>
          <w:b/>
          <w:szCs w:val="24"/>
          <w:u w:val="single"/>
        </w:rPr>
      </w:pPr>
    </w:p>
    <w:p w14:paraId="483E64FD" w14:textId="77777777" w:rsidR="00E86748" w:rsidRPr="005D79A8" w:rsidRDefault="00F8705C" w:rsidP="00E86748">
      <w:pPr>
        <w:spacing w:after="240" w:line="240" w:lineRule="auto"/>
        <w:jc w:val="center"/>
        <w:rPr>
          <w:rFonts w:cs="Times New Roman"/>
          <w:b/>
          <w:szCs w:val="24"/>
          <w:u w:val="single"/>
        </w:rPr>
      </w:pPr>
      <w:r w:rsidRPr="005D79A8">
        <w:rPr>
          <w:rFonts w:cs="Times New Roman"/>
          <w:b/>
          <w:szCs w:val="24"/>
          <w:u w:val="single"/>
        </w:rPr>
        <w:t>TABLE OF CONTENTS</w:t>
      </w:r>
    </w:p>
    <w:p w14:paraId="1CB51714" w14:textId="77777777" w:rsidR="00E86748" w:rsidRDefault="00F8705C" w:rsidP="00E86748">
      <w:pPr>
        <w:tabs>
          <w:tab w:val="left" w:pos="8640"/>
        </w:tabs>
        <w:spacing w:after="240" w:line="240" w:lineRule="auto"/>
        <w:jc w:val="right"/>
        <w:rPr>
          <w:rFonts w:cs="Times New Roman"/>
          <w:szCs w:val="24"/>
          <w:u w:val="single"/>
        </w:rPr>
      </w:pPr>
      <w:r w:rsidRPr="005D79A8">
        <w:rPr>
          <w:rFonts w:cs="Times New Roman"/>
          <w:szCs w:val="24"/>
          <w:u w:val="single"/>
        </w:rPr>
        <w:t>Page</w:t>
      </w:r>
    </w:p>
    <w:p w14:paraId="24278AA1" w14:textId="48769CCF" w:rsidR="008B3005" w:rsidRDefault="00F8705C">
      <w:pPr>
        <w:pStyle w:val="TOC1"/>
        <w:rPr>
          <w:rFonts w:asciiTheme="minorHAnsi" w:eastAsiaTheme="minorEastAsia" w:hAnsiTheme="minorHAnsi"/>
          <w:sz w:val="22"/>
        </w:rPr>
      </w:pPr>
      <w:r>
        <w:rPr>
          <w:rFonts w:cs="Times New Roman"/>
          <w:szCs w:val="24"/>
        </w:rPr>
        <w:fldChar w:fldCharType="begin"/>
      </w:r>
      <w:r>
        <w:rPr>
          <w:rFonts w:cs="Times New Roman"/>
          <w:szCs w:val="24"/>
        </w:rPr>
        <w:instrText xml:space="preserve"> TOC \o "1-3" \u </w:instrText>
      </w:r>
      <w:r>
        <w:rPr>
          <w:rFonts w:cs="Times New Roman"/>
          <w:szCs w:val="24"/>
        </w:rPr>
        <w:fldChar w:fldCharType="separate"/>
      </w:r>
      <w:r w:rsidR="008B3005" w:rsidRPr="008C2B4F">
        <w:t>I.</w:t>
      </w:r>
      <w:r w:rsidR="008B3005">
        <w:rPr>
          <w:rFonts w:asciiTheme="minorHAnsi" w:eastAsiaTheme="minorEastAsia" w:hAnsiTheme="minorHAnsi"/>
          <w:sz w:val="22"/>
        </w:rPr>
        <w:tab/>
      </w:r>
      <w:r w:rsidR="008B3005">
        <w:t>Introduction and Purpose</w:t>
      </w:r>
      <w:r w:rsidR="008B3005">
        <w:tab/>
      </w:r>
      <w:r w:rsidR="008B3005">
        <w:fldChar w:fldCharType="begin"/>
      </w:r>
      <w:r w:rsidR="008B3005">
        <w:instrText xml:space="preserve"> PAGEREF _Toc82550065 \h </w:instrText>
      </w:r>
      <w:r w:rsidR="008B3005">
        <w:fldChar w:fldCharType="separate"/>
      </w:r>
      <w:r w:rsidR="008B3005">
        <w:t>1</w:t>
      </w:r>
      <w:r w:rsidR="008B3005">
        <w:fldChar w:fldCharType="end"/>
      </w:r>
    </w:p>
    <w:p w14:paraId="1BFE124A" w14:textId="0E414F35" w:rsidR="008B3005" w:rsidRDefault="008B3005">
      <w:pPr>
        <w:pStyle w:val="TOC1"/>
        <w:rPr>
          <w:rFonts w:asciiTheme="minorHAnsi" w:eastAsiaTheme="minorEastAsia" w:hAnsiTheme="minorHAnsi"/>
          <w:sz w:val="22"/>
        </w:rPr>
      </w:pPr>
      <w:r w:rsidRPr="008C2B4F">
        <w:t>II.</w:t>
      </w:r>
      <w:r>
        <w:rPr>
          <w:rFonts w:asciiTheme="minorHAnsi" w:eastAsiaTheme="minorEastAsia" w:hAnsiTheme="minorHAnsi"/>
          <w:sz w:val="22"/>
        </w:rPr>
        <w:tab/>
      </w:r>
      <w:r>
        <w:t>Environmental Assessment</w:t>
      </w:r>
      <w:r>
        <w:tab/>
      </w:r>
      <w:r>
        <w:fldChar w:fldCharType="begin"/>
      </w:r>
      <w:r>
        <w:instrText xml:space="preserve"> PAGEREF _Toc82550066 \h </w:instrText>
      </w:r>
      <w:r>
        <w:fldChar w:fldCharType="separate"/>
      </w:r>
      <w:r>
        <w:t>3</w:t>
      </w:r>
      <w:r>
        <w:fldChar w:fldCharType="end"/>
      </w:r>
    </w:p>
    <w:p w14:paraId="7D106584" w14:textId="202FDC11" w:rsidR="008B3005" w:rsidRDefault="008B3005">
      <w:pPr>
        <w:pStyle w:val="TOC2"/>
        <w:tabs>
          <w:tab w:val="left" w:pos="1440"/>
        </w:tabs>
        <w:rPr>
          <w:rFonts w:asciiTheme="minorHAnsi" w:eastAsiaTheme="minorEastAsia" w:hAnsiTheme="minorHAnsi"/>
          <w:sz w:val="22"/>
        </w:rPr>
      </w:pPr>
      <w:r w:rsidRPr="008C2B4F">
        <w:rPr>
          <w:color w:val="000000"/>
        </w:rPr>
        <w:t>A.</w:t>
      </w:r>
      <w:r>
        <w:rPr>
          <w:rFonts w:asciiTheme="minorHAnsi" w:eastAsiaTheme="minorEastAsia" w:hAnsiTheme="minorHAnsi"/>
          <w:sz w:val="22"/>
        </w:rPr>
        <w:tab/>
      </w:r>
      <w:r>
        <w:t>Climate and Air Quality</w:t>
      </w:r>
      <w:r>
        <w:tab/>
      </w:r>
      <w:r>
        <w:fldChar w:fldCharType="begin"/>
      </w:r>
      <w:r>
        <w:instrText xml:space="preserve"> PAGEREF _Toc82550067 \h </w:instrText>
      </w:r>
      <w:r>
        <w:fldChar w:fldCharType="separate"/>
      </w:r>
      <w:r>
        <w:t>8</w:t>
      </w:r>
      <w:r>
        <w:fldChar w:fldCharType="end"/>
      </w:r>
    </w:p>
    <w:p w14:paraId="7913617A" w14:textId="69E3E044" w:rsidR="008B3005" w:rsidRDefault="008B3005">
      <w:pPr>
        <w:pStyle w:val="TOC2"/>
        <w:tabs>
          <w:tab w:val="left" w:pos="1440"/>
        </w:tabs>
        <w:rPr>
          <w:rFonts w:asciiTheme="minorHAnsi" w:eastAsiaTheme="minorEastAsia" w:hAnsiTheme="minorHAnsi"/>
          <w:sz w:val="22"/>
        </w:rPr>
      </w:pPr>
      <w:r w:rsidRPr="008C2B4F">
        <w:rPr>
          <w:color w:val="000000"/>
        </w:rPr>
        <w:t>B.</w:t>
      </w:r>
      <w:r>
        <w:rPr>
          <w:rFonts w:asciiTheme="minorHAnsi" w:eastAsiaTheme="minorEastAsia" w:hAnsiTheme="minorHAnsi"/>
          <w:sz w:val="22"/>
        </w:rPr>
        <w:tab/>
      </w:r>
      <w:r>
        <w:t>Geology and Soil</w:t>
      </w:r>
      <w:r>
        <w:tab/>
      </w:r>
      <w:r>
        <w:fldChar w:fldCharType="begin"/>
      </w:r>
      <w:r>
        <w:instrText xml:space="preserve"> PAGEREF _Toc82550068 \h </w:instrText>
      </w:r>
      <w:r>
        <w:fldChar w:fldCharType="separate"/>
      </w:r>
      <w:r>
        <w:t>10</w:t>
      </w:r>
      <w:r>
        <w:fldChar w:fldCharType="end"/>
      </w:r>
    </w:p>
    <w:p w14:paraId="778F6E24" w14:textId="56628D17" w:rsidR="008B3005" w:rsidRDefault="008B3005">
      <w:pPr>
        <w:pStyle w:val="TOC2"/>
        <w:tabs>
          <w:tab w:val="left" w:pos="1440"/>
        </w:tabs>
        <w:rPr>
          <w:rFonts w:asciiTheme="minorHAnsi" w:eastAsiaTheme="minorEastAsia" w:hAnsiTheme="minorHAnsi"/>
          <w:sz w:val="22"/>
        </w:rPr>
      </w:pPr>
      <w:r w:rsidRPr="008C2B4F">
        <w:rPr>
          <w:color w:val="000000"/>
        </w:rPr>
        <w:t>C.</w:t>
      </w:r>
      <w:r>
        <w:rPr>
          <w:rFonts w:asciiTheme="minorHAnsi" w:eastAsiaTheme="minorEastAsia" w:hAnsiTheme="minorHAnsi"/>
          <w:sz w:val="22"/>
        </w:rPr>
        <w:tab/>
      </w:r>
      <w:r>
        <w:t>Water Resources</w:t>
      </w:r>
      <w:r>
        <w:tab/>
      </w:r>
      <w:r>
        <w:fldChar w:fldCharType="begin"/>
      </w:r>
      <w:r>
        <w:instrText xml:space="preserve"> PAGEREF _Toc82550069 \h </w:instrText>
      </w:r>
      <w:r>
        <w:fldChar w:fldCharType="separate"/>
      </w:r>
      <w:r>
        <w:t>11</w:t>
      </w:r>
      <w:r>
        <w:fldChar w:fldCharType="end"/>
      </w:r>
    </w:p>
    <w:p w14:paraId="54815FC6" w14:textId="77EF7064" w:rsidR="008B3005" w:rsidRDefault="008B3005">
      <w:pPr>
        <w:pStyle w:val="TOC2"/>
        <w:tabs>
          <w:tab w:val="left" w:pos="1440"/>
        </w:tabs>
        <w:rPr>
          <w:rFonts w:asciiTheme="minorHAnsi" w:eastAsiaTheme="minorEastAsia" w:hAnsiTheme="minorHAnsi"/>
          <w:sz w:val="22"/>
        </w:rPr>
      </w:pPr>
      <w:r w:rsidRPr="008C2B4F">
        <w:rPr>
          <w:color w:val="000000"/>
        </w:rPr>
        <w:t>D.</w:t>
      </w:r>
      <w:r>
        <w:rPr>
          <w:rFonts w:asciiTheme="minorHAnsi" w:eastAsiaTheme="minorEastAsia" w:hAnsiTheme="minorHAnsi"/>
          <w:sz w:val="22"/>
        </w:rPr>
        <w:tab/>
      </w:r>
      <w:r>
        <w:t>Biological Resources</w:t>
      </w:r>
      <w:r>
        <w:tab/>
      </w:r>
      <w:r>
        <w:fldChar w:fldCharType="begin"/>
      </w:r>
      <w:r>
        <w:instrText xml:space="preserve"> PAGEREF _Toc82550070 \h </w:instrText>
      </w:r>
      <w:r>
        <w:fldChar w:fldCharType="separate"/>
      </w:r>
      <w:r>
        <w:t>13</w:t>
      </w:r>
      <w:r>
        <w:fldChar w:fldCharType="end"/>
      </w:r>
    </w:p>
    <w:p w14:paraId="02442326" w14:textId="0170F0CE" w:rsidR="008B3005" w:rsidRDefault="008B3005">
      <w:pPr>
        <w:pStyle w:val="TOC2"/>
        <w:tabs>
          <w:tab w:val="left" w:pos="1440"/>
        </w:tabs>
        <w:rPr>
          <w:rFonts w:asciiTheme="minorHAnsi" w:eastAsiaTheme="minorEastAsia" w:hAnsiTheme="minorHAnsi"/>
          <w:sz w:val="22"/>
        </w:rPr>
      </w:pPr>
      <w:r w:rsidRPr="008C2B4F">
        <w:rPr>
          <w:color w:val="000000"/>
        </w:rPr>
        <w:t>E.</w:t>
      </w:r>
      <w:r>
        <w:rPr>
          <w:rFonts w:asciiTheme="minorHAnsi" w:eastAsiaTheme="minorEastAsia" w:hAnsiTheme="minorHAnsi"/>
          <w:sz w:val="22"/>
        </w:rPr>
        <w:tab/>
      </w:r>
      <w:r>
        <w:t>Land Use</w:t>
      </w:r>
      <w:r>
        <w:tab/>
      </w:r>
      <w:r>
        <w:fldChar w:fldCharType="begin"/>
      </w:r>
      <w:r>
        <w:instrText xml:space="preserve"> PAGEREF _Toc82550071 \h </w:instrText>
      </w:r>
      <w:r>
        <w:fldChar w:fldCharType="separate"/>
      </w:r>
      <w:r>
        <w:t>15</w:t>
      </w:r>
      <w:r>
        <w:fldChar w:fldCharType="end"/>
      </w:r>
    </w:p>
    <w:p w14:paraId="0B0511B8" w14:textId="790E2686" w:rsidR="008B3005" w:rsidRDefault="008B3005">
      <w:pPr>
        <w:pStyle w:val="TOC3"/>
        <w:rPr>
          <w:rFonts w:asciiTheme="minorHAnsi" w:eastAsiaTheme="minorEastAsia" w:hAnsiTheme="minorHAnsi"/>
          <w:noProof/>
          <w:sz w:val="22"/>
        </w:rPr>
      </w:pPr>
      <w:r>
        <w:rPr>
          <w:noProof/>
        </w:rPr>
        <w:t>1.</w:t>
      </w:r>
      <w:r>
        <w:rPr>
          <w:rFonts w:asciiTheme="minorHAnsi" w:eastAsiaTheme="minorEastAsia" w:hAnsiTheme="minorHAnsi"/>
          <w:noProof/>
          <w:sz w:val="22"/>
        </w:rPr>
        <w:tab/>
      </w:r>
      <w:r>
        <w:rPr>
          <w:noProof/>
        </w:rPr>
        <w:t>Recreational and Park, Historical, and Aesthetic Values</w:t>
      </w:r>
      <w:r>
        <w:rPr>
          <w:noProof/>
        </w:rPr>
        <w:tab/>
      </w:r>
      <w:r>
        <w:rPr>
          <w:noProof/>
        </w:rPr>
        <w:fldChar w:fldCharType="begin"/>
      </w:r>
      <w:r>
        <w:rPr>
          <w:noProof/>
        </w:rPr>
        <w:instrText xml:space="preserve"> PAGEREF _Toc82550072 \h </w:instrText>
      </w:r>
      <w:r>
        <w:rPr>
          <w:noProof/>
        </w:rPr>
      </w:r>
      <w:r>
        <w:rPr>
          <w:noProof/>
        </w:rPr>
        <w:fldChar w:fldCharType="separate"/>
      </w:r>
      <w:r>
        <w:rPr>
          <w:noProof/>
        </w:rPr>
        <w:t>15</w:t>
      </w:r>
      <w:r>
        <w:rPr>
          <w:noProof/>
        </w:rPr>
        <w:fldChar w:fldCharType="end"/>
      </w:r>
    </w:p>
    <w:p w14:paraId="5C857A10" w14:textId="1FC1ADB8" w:rsidR="008B3005" w:rsidRDefault="008B3005">
      <w:pPr>
        <w:pStyle w:val="TOC3"/>
        <w:rPr>
          <w:rFonts w:asciiTheme="minorHAnsi" w:eastAsiaTheme="minorEastAsia" w:hAnsiTheme="minorHAnsi"/>
          <w:noProof/>
          <w:sz w:val="22"/>
        </w:rPr>
      </w:pPr>
      <w:r>
        <w:rPr>
          <w:noProof/>
        </w:rPr>
        <w:t>2.</w:t>
      </w:r>
      <w:r>
        <w:rPr>
          <w:rFonts w:asciiTheme="minorHAnsi" w:eastAsiaTheme="minorEastAsia" w:hAnsiTheme="minorHAnsi"/>
          <w:noProof/>
          <w:sz w:val="22"/>
        </w:rPr>
        <w:tab/>
      </w:r>
      <w:r>
        <w:rPr>
          <w:noProof/>
        </w:rPr>
        <w:t>Residential Areas</w:t>
      </w:r>
      <w:r>
        <w:rPr>
          <w:noProof/>
        </w:rPr>
        <w:tab/>
      </w:r>
      <w:r>
        <w:rPr>
          <w:noProof/>
        </w:rPr>
        <w:fldChar w:fldCharType="begin"/>
      </w:r>
      <w:r>
        <w:rPr>
          <w:noProof/>
        </w:rPr>
        <w:instrText xml:space="preserve"> PAGEREF _Toc82550073 \h </w:instrText>
      </w:r>
      <w:r>
        <w:rPr>
          <w:noProof/>
        </w:rPr>
      </w:r>
      <w:r>
        <w:rPr>
          <w:noProof/>
        </w:rPr>
        <w:fldChar w:fldCharType="separate"/>
      </w:r>
      <w:r>
        <w:rPr>
          <w:noProof/>
        </w:rPr>
        <w:t>16</w:t>
      </w:r>
      <w:r>
        <w:rPr>
          <w:noProof/>
        </w:rPr>
        <w:fldChar w:fldCharType="end"/>
      </w:r>
    </w:p>
    <w:p w14:paraId="07A8ADD2" w14:textId="4717B2E3" w:rsidR="008B3005" w:rsidRDefault="008B3005">
      <w:pPr>
        <w:pStyle w:val="TOC3"/>
        <w:rPr>
          <w:rFonts w:asciiTheme="minorHAnsi" w:eastAsiaTheme="minorEastAsia" w:hAnsiTheme="minorHAnsi"/>
          <w:noProof/>
          <w:sz w:val="22"/>
        </w:rPr>
      </w:pPr>
      <w:r>
        <w:rPr>
          <w:noProof/>
        </w:rPr>
        <w:t>3.</w:t>
      </w:r>
      <w:r>
        <w:rPr>
          <w:rFonts w:asciiTheme="minorHAnsi" w:eastAsiaTheme="minorEastAsia" w:hAnsiTheme="minorHAnsi"/>
          <w:noProof/>
          <w:sz w:val="22"/>
        </w:rPr>
        <w:tab/>
      </w:r>
      <w:r>
        <w:rPr>
          <w:noProof/>
        </w:rPr>
        <w:t>Proximity to Municipalities and Utilities</w:t>
      </w:r>
      <w:r>
        <w:rPr>
          <w:noProof/>
        </w:rPr>
        <w:tab/>
      </w:r>
      <w:r>
        <w:rPr>
          <w:noProof/>
        </w:rPr>
        <w:fldChar w:fldCharType="begin"/>
      </w:r>
      <w:r>
        <w:rPr>
          <w:noProof/>
        </w:rPr>
        <w:instrText xml:space="preserve"> PAGEREF _Toc82550074 \h </w:instrText>
      </w:r>
      <w:r>
        <w:rPr>
          <w:noProof/>
        </w:rPr>
      </w:r>
      <w:r>
        <w:rPr>
          <w:noProof/>
        </w:rPr>
        <w:fldChar w:fldCharType="separate"/>
      </w:r>
      <w:r>
        <w:rPr>
          <w:noProof/>
        </w:rPr>
        <w:t>17</w:t>
      </w:r>
      <w:r>
        <w:rPr>
          <w:noProof/>
        </w:rPr>
        <w:fldChar w:fldCharType="end"/>
      </w:r>
    </w:p>
    <w:p w14:paraId="6D20F8B3" w14:textId="6250C414" w:rsidR="008B3005" w:rsidRDefault="008B3005">
      <w:pPr>
        <w:pStyle w:val="TOC1"/>
        <w:rPr>
          <w:rFonts w:asciiTheme="minorHAnsi" w:eastAsiaTheme="minorEastAsia" w:hAnsiTheme="minorHAnsi"/>
          <w:sz w:val="22"/>
        </w:rPr>
      </w:pPr>
      <w:r w:rsidRPr="008C2B4F">
        <w:t>III.</w:t>
      </w:r>
      <w:r>
        <w:rPr>
          <w:rFonts w:asciiTheme="minorHAnsi" w:eastAsiaTheme="minorEastAsia" w:hAnsiTheme="minorHAnsi"/>
          <w:sz w:val="22"/>
        </w:rPr>
        <w:tab/>
      </w:r>
      <w:r>
        <w:t>Required Environmental Permits</w:t>
      </w:r>
      <w:r>
        <w:tab/>
      </w:r>
      <w:r>
        <w:fldChar w:fldCharType="begin"/>
      </w:r>
      <w:r>
        <w:instrText xml:space="preserve"> PAGEREF _Toc82550075 \h </w:instrText>
      </w:r>
      <w:r>
        <w:fldChar w:fldCharType="separate"/>
      </w:r>
      <w:r>
        <w:t>17</w:t>
      </w:r>
      <w:r>
        <w:fldChar w:fldCharType="end"/>
      </w:r>
    </w:p>
    <w:p w14:paraId="24F1D9B3" w14:textId="3BA344E0" w:rsidR="008B3005" w:rsidRDefault="008B3005">
      <w:pPr>
        <w:pStyle w:val="TOC1"/>
        <w:rPr>
          <w:rFonts w:asciiTheme="minorHAnsi" w:eastAsiaTheme="minorEastAsia" w:hAnsiTheme="minorHAnsi"/>
          <w:sz w:val="22"/>
        </w:rPr>
      </w:pPr>
      <w:r w:rsidRPr="008C2B4F">
        <w:t>IV.</w:t>
      </w:r>
      <w:r>
        <w:rPr>
          <w:rFonts w:asciiTheme="minorHAnsi" w:eastAsiaTheme="minorEastAsia" w:hAnsiTheme="minorHAnsi"/>
          <w:sz w:val="22"/>
        </w:rPr>
        <w:tab/>
      </w:r>
      <w:r>
        <w:t>Mitigation Measures</w:t>
      </w:r>
      <w:r>
        <w:tab/>
      </w:r>
      <w:r>
        <w:fldChar w:fldCharType="begin"/>
      </w:r>
      <w:r>
        <w:instrText xml:space="preserve"> PAGEREF _Toc82550076 \h </w:instrText>
      </w:r>
      <w:r>
        <w:fldChar w:fldCharType="separate"/>
      </w:r>
      <w:r>
        <w:t>21</w:t>
      </w:r>
      <w:r>
        <w:fldChar w:fldCharType="end"/>
      </w:r>
    </w:p>
    <w:p w14:paraId="6D396671" w14:textId="567B3EFF" w:rsidR="008B3005" w:rsidRDefault="008B3005">
      <w:pPr>
        <w:pStyle w:val="TOC1"/>
        <w:rPr>
          <w:rFonts w:asciiTheme="minorHAnsi" w:eastAsiaTheme="minorEastAsia" w:hAnsiTheme="minorHAnsi"/>
          <w:sz w:val="22"/>
        </w:rPr>
      </w:pPr>
      <w:r w:rsidRPr="008C2B4F">
        <w:t>V.</w:t>
      </w:r>
      <w:r>
        <w:rPr>
          <w:rFonts w:asciiTheme="minorHAnsi" w:eastAsiaTheme="minorEastAsia" w:hAnsiTheme="minorHAnsi"/>
          <w:sz w:val="22"/>
        </w:rPr>
        <w:tab/>
      </w:r>
      <w:r>
        <w:t>Conclusion</w:t>
      </w:r>
      <w:r>
        <w:tab/>
      </w:r>
      <w:r>
        <w:fldChar w:fldCharType="begin"/>
      </w:r>
      <w:r>
        <w:instrText xml:space="preserve"> PAGEREF _Toc82550077 \h </w:instrText>
      </w:r>
      <w:r>
        <w:fldChar w:fldCharType="separate"/>
      </w:r>
      <w:r>
        <w:t>23</w:t>
      </w:r>
      <w:r>
        <w:fldChar w:fldCharType="end"/>
      </w:r>
    </w:p>
    <w:p w14:paraId="5066780E" w14:textId="319B0BFC" w:rsidR="00E86748" w:rsidRPr="005D79A8" w:rsidRDefault="00F8705C" w:rsidP="00E86748">
      <w:pPr>
        <w:pStyle w:val="TOC1"/>
        <w:rPr>
          <w:rFonts w:cs="Times New Roman"/>
          <w:szCs w:val="24"/>
          <w:u w:val="single"/>
        </w:rPr>
      </w:pPr>
      <w:r>
        <w:rPr>
          <w:rFonts w:cs="Times New Roman"/>
          <w:szCs w:val="24"/>
        </w:rPr>
        <w:fldChar w:fldCharType="end"/>
      </w:r>
    </w:p>
    <w:p w14:paraId="0618975E" w14:textId="77777777" w:rsidR="00E86748" w:rsidRPr="005D79A8" w:rsidRDefault="00F8705C" w:rsidP="00E86748">
      <w:pPr>
        <w:jc w:val="center"/>
        <w:rPr>
          <w:rFonts w:cs="Times New Roman"/>
          <w:b/>
          <w:szCs w:val="24"/>
          <w:u w:val="single"/>
        </w:rPr>
      </w:pPr>
      <w:r w:rsidRPr="005D79A8">
        <w:rPr>
          <w:rFonts w:cs="Times New Roman"/>
          <w:b/>
          <w:szCs w:val="24"/>
          <w:u w:val="single"/>
        </w:rPr>
        <w:t>EXHIBITS</w:t>
      </w:r>
    </w:p>
    <w:p w14:paraId="7873A24C" w14:textId="7ED27B3F" w:rsidR="00E86748" w:rsidRDefault="00F8705C" w:rsidP="259585F8">
      <w:pPr>
        <w:tabs>
          <w:tab w:val="left" w:pos="2160"/>
        </w:tabs>
        <w:rPr>
          <w:rFonts w:cs="Times New Roman"/>
        </w:rPr>
      </w:pPr>
      <w:r w:rsidRPr="259585F8">
        <w:rPr>
          <w:rFonts w:cs="Times New Roman"/>
        </w:rPr>
        <w:t>Exhibit D</w:t>
      </w:r>
      <w:r w:rsidR="11D1BC56" w:rsidRPr="259585F8">
        <w:rPr>
          <w:rFonts w:cs="Times New Roman"/>
        </w:rPr>
        <w:t>S</w:t>
      </w:r>
      <w:r w:rsidRPr="259585F8">
        <w:rPr>
          <w:rFonts w:cs="Times New Roman"/>
        </w:rPr>
        <w:t>-1</w:t>
      </w:r>
      <w:r>
        <w:tab/>
      </w:r>
      <w:r w:rsidRPr="259585F8">
        <w:rPr>
          <w:rFonts w:cs="Times New Roman"/>
        </w:rPr>
        <w:t xml:space="preserve">Orange County </w:t>
      </w:r>
      <w:r w:rsidR="26BB05FB" w:rsidRPr="259585F8">
        <w:rPr>
          <w:rFonts w:cs="Times New Roman"/>
        </w:rPr>
        <w:t xml:space="preserve">Advanced </w:t>
      </w:r>
      <w:r w:rsidRPr="259585F8">
        <w:rPr>
          <w:rFonts w:cs="Times New Roman"/>
        </w:rPr>
        <w:t>Power Station Environmental Assessment</w:t>
      </w:r>
    </w:p>
    <w:p w14:paraId="072643CF" w14:textId="77777777" w:rsidR="00E86748" w:rsidRDefault="00E86748" w:rsidP="00E86748">
      <w:pPr>
        <w:tabs>
          <w:tab w:val="left" w:pos="2160"/>
        </w:tabs>
        <w:rPr>
          <w:rFonts w:cs="Times New Roman"/>
          <w:szCs w:val="24"/>
        </w:rPr>
      </w:pPr>
    </w:p>
    <w:p w14:paraId="62041BF6" w14:textId="77777777" w:rsidR="00E86748" w:rsidRDefault="00E86748" w:rsidP="00E86748">
      <w:pPr>
        <w:tabs>
          <w:tab w:val="left" w:pos="2160"/>
        </w:tabs>
        <w:rPr>
          <w:rFonts w:cs="Times New Roman"/>
          <w:szCs w:val="24"/>
        </w:rPr>
        <w:sectPr w:rsidR="00E86748" w:rsidSect="00E86748">
          <w:headerReference w:type="default" r:id="rId14"/>
          <w:footerReference w:type="default" r:id="rId15"/>
          <w:pgSz w:w="12240" w:h="15840"/>
          <w:pgMar w:top="1440" w:right="1440" w:bottom="1440" w:left="1440" w:header="720" w:footer="720" w:gutter="0"/>
          <w:pgNumType w:fmt="lowerRoman" w:start="1"/>
          <w:cols w:space="720"/>
          <w:docGrid w:linePitch="360"/>
        </w:sectPr>
      </w:pPr>
    </w:p>
    <w:p w14:paraId="52B19C4F" w14:textId="77777777" w:rsidR="00E86748" w:rsidRPr="0034609E" w:rsidRDefault="00F8705C" w:rsidP="00E86748">
      <w:pPr>
        <w:pStyle w:val="Heading1"/>
      </w:pPr>
      <w:bookmarkStart w:id="1" w:name="_Toc68084666"/>
      <w:bookmarkStart w:id="2" w:name="_Toc82550065"/>
      <w:r w:rsidRPr="0014210D">
        <w:lastRenderedPageBreak/>
        <w:t>Introduction and Purpose</w:t>
      </w:r>
      <w:bookmarkEnd w:id="1"/>
      <w:bookmarkEnd w:id="2"/>
    </w:p>
    <w:p w14:paraId="02C66AC7" w14:textId="77777777" w:rsidR="00E86748" w:rsidRPr="003F4AD3" w:rsidRDefault="00F8705C" w:rsidP="00F67632">
      <w:pPr>
        <w:pStyle w:val="Question"/>
      </w:pPr>
      <w:r w:rsidRPr="003F4AD3">
        <w:t xml:space="preserve">Please state </w:t>
      </w:r>
      <w:r>
        <w:t>Y</w:t>
      </w:r>
      <w:r w:rsidRPr="003F4AD3">
        <w:t>our name, business address</w:t>
      </w:r>
      <w:r>
        <w:t>, and TITLE</w:t>
      </w:r>
      <w:r w:rsidRPr="003F4AD3">
        <w:t>.</w:t>
      </w:r>
    </w:p>
    <w:p w14:paraId="10FB133C" w14:textId="4313B53D" w:rsidR="00E86748" w:rsidRDefault="20184330" w:rsidP="00E86748">
      <w:pPr>
        <w:pStyle w:val="Answer"/>
      </w:pPr>
      <w:r w:rsidRPr="003F4AD3">
        <w:rPr>
          <w:caps/>
        </w:rPr>
        <w:t>A.</w:t>
      </w:r>
      <w:r w:rsidR="00F8705C" w:rsidRPr="003F4AD3">
        <w:rPr>
          <w:caps/>
        </w:rPr>
        <w:tab/>
      </w:r>
      <w:r w:rsidRPr="003F4AD3">
        <w:t xml:space="preserve">My name is </w:t>
      </w:r>
      <w:r w:rsidR="77AE58B9">
        <w:t>Deborah Saxton</w:t>
      </w:r>
      <w:r>
        <w:t xml:space="preserve">.  My business address is Parkwood II Bldg., Suite </w:t>
      </w:r>
      <w:r w:rsidR="06C3B992">
        <w:t>400</w:t>
      </w:r>
      <w:r>
        <w:t xml:space="preserve">, 10055 Grogans Mill Road, The Woodlands, Texas 77380.  I am </w:t>
      </w:r>
      <w:r w:rsidR="70F2E870">
        <w:t>the</w:t>
      </w:r>
      <w:r>
        <w:t xml:space="preserve"> </w:t>
      </w:r>
      <w:r w:rsidR="06C3B992">
        <w:t>Environmental Services Manager</w:t>
      </w:r>
      <w:r>
        <w:t xml:space="preserve"> for Entergy Services, LLC</w:t>
      </w:r>
      <w:r w:rsidR="46E9C26B">
        <w:t xml:space="preserve"> (“ESL”)</w:t>
      </w:r>
      <w:r>
        <w:t>,</w:t>
      </w:r>
      <w:r w:rsidR="00F8705C">
        <w:rPr>
          <w:rFonts w:eastAsia="Times New Roman"/>
          <w:vertAlign w:val="superscript"/>
        </w:rPr>
        <w:footnoteReference w:id="2"/>
      </w:r>
      <w:r>
        <w:t xml:space="preserve"> the service company affiliate of Entergy Texas, Inc. (“ETI” or the “Company”). </w:t>
      </w:r>
    </w:p>
    <w:p w14:paraId="0B1DAE75" w14:textId="77777777" w:rsidR="00E86748" w:rsidRDefault="00E86748" w:rsidP="00E86748">
      <w:pPr>
        <w:pStyle w:val="Answer"/>
      </w:pPr>
    </w:p>
    <w:p w14:paraId="0CBA77D4" w14:textId="77777777" w:rsidR="00E86748" w:rsidRPr="003F4AD3" w:rsidRDefault="00F8705C" w:rsidP="00E86748">
      <w:pPr>
        <w:pStyle w:val="Question"/>
      </w:pPr>
      <w:r w:rsidRPr="003F4AD3">
        <w:t>On whose behalf are you testifying</w:t>
      </w:r>
      <w:r>
        <w:t xml:space="preserve"> IN THIS PROCEEDING</w:t>
      </w:r>
      <w:r w:rsidRPr="003F4AD3">
        <w:t>?</w:t>
      </w:r>
    </w:p>
    <w:p w14:paraId="6893B1C4" w14:textId="18CA7116" w:rsidR="00E86748" w:rsidRDefault="20184330" w:rsidP="00E86748">
      <w:pPr>
        <w:pStyle w:val="Answer"/>
      </w:pPr>
      <w:r w:rsidRPr="0C7AE033">
        <w:rPr>
          <w:caps/>
        </w:rPr>
        <w:t>A.</w:t>
      </w:r>
      <w:r w:rsidR="00F8705C">
        <w:tab/>
      </w:r>
      <w:r>
        <w:t>I am submitting this Direct Testimony to the Public Utility Commission of Texas on behalf of ETI.</w:t>
      </w:r>
    </w:p>
    <w:p w14:paraId="05179D6C" w14:textId="77777777" w:rsidR="00E86748" w:rsidRPr="00C50D45" w:rsidRDefault="00E86748" w:rsidP="00E86748">
      <w:pPr>
        <w:pStyle w:val="Answer"/>
        <w:rPr>
          <w:rStyle w:val="LineNumber"/>
        </w:rPr>
      </w:pPr>
    </w:p>
    <w:p w14:paraId="75FEFD51" w14:textId="77777777" w:rsidR="00E86748" w:rsidRPr="003F4AD3" w:rsidRDefault="00F8705C" w:rsidP="00E86748">
      <w:pPr>
        <w:pStyle w:val="Question"/>
      </w:pPr>
      <w:r w:rsidRPr="003F4AD3">
        <w:t xml:space="preserve">Please describe your educational and </w:t>
      </w:r>
      <w:r>
        <w:t>PROFESSIONAL EXPERIENCE</w:t>
      </w:r>
      <w:r w:rsidRPr="003F4AD3">
        <w:t>.</w:t>
      </w:r>
    </w:p>
    <w:p w14:paraId="5248F866" w14:textId="4C475611" w:rsidR="00E86748" w:rsidRPr="003F4AD3" w:rsidRDefault="20184330" w:rsidP="00E86748">
      <w:pPr>
        <w:pStyle w:val="Answer"/>
      </w:pPr>
      <w:r w:rsidRPr="1880E3FB">
        <w:rPr>
          <w:caps/>
        </w:rPr>
        <w:t>A.</w:t>
      </w:r>
      <w:r>
        <w:tab/>
      </w:r>
      <w:r w:rsidR="55CC263C">
        <w:t>I e</w:t>
      </w:r>
      <w:r w:rsidR="17FC7AE8">
        <w:t xml:space="preserve">arned a </w:t>
      </w:r>
      <w:r w:rsidR="730EA470">
        <w:t xml:space="preserve">Master of </w:t>
      </w:r>
      <w:r w:rsidR="17FC7AE8">
        <w:t>Science degree</w:t>
      </w:r>
      <w:r w:rsidR="2AE45BAD">
        <w:t xml:space="preserve"> in Geology from the University of Louisiana at Lafayette (formally U</w:t>
      </w:r>
      <w:r w:rsidR="471E3EA3">
        <w:t xml:space="preserve">niversity of Southwestern </w:t>
      </w:r>
      <w:r w:rsidR="2AE45BAD">
        <w:t>L</w:t>
      </w:r>
      <w:r w:rsidR="7E92EC1C">
        <w:t>ouisiana</w:t>
      </w:r>
      <w:r w:rsidR="6D3CDEFD">
        <w:t>) in December 19</w:t>
      </w:r>
      <w:r w:rsidR="3C0A85BA">
        <w:t>86 and a Bachelor of Ge</w:t>
      </w:r>
      <w:r w:rsidR="6AF4357F">
        <w:t xml:space="preserve">neral Studies </w:t>
      </w:r>
      <w:r w:rsidR="1CBCCD17">
        <w:t>in Applied Science in December 19</w:t>
      </w:r>
      <w:r w:rsidR="6744BF1B">
        <w:t>8</w:t>
      </w:r>
      <w:r w:rsidR="1CBCCD17">
        <w:t>1</w:t>
      </w:r>
      <w:r w:rsidR="1F21AE48">
        <w:t>.</w:t>
      </w:r>
      <w:r w:rsidR="37FE28E2">
        <w:t xml:space="preserve"> </w:t>
      </w:r>
      <w:r w:rsidR="1F21AE48">
        <w:t xml:space="preserve"> I am a professional geologist in the </w:t>
      </w:r>
      <w:r w:rsidR="773EC741">
        <w:t>S</w:t>
      </w:r>
      <w:r w:rsidR="1F21AE48">
        <w:t>tate of Missi</w:t>
      </w:r>
      <w:r w:rsidR="04945376">
        <w:t>ssippi</w:t>
      </w:r>
      <w:r w:rsidR="635A443D">
        <w:t>,</w:t>
      </w:r>
      <w:r w:rsidR="04945376">
        <w:t xml:space="preserve"> a </w:t>
      </w:r>
      <w:r w:rsidR="0F50D322">
        <w:t xml:space="preserve">professional geoscientist </w:t>
      </w:r>
      <w:r w:rsidR="4C141549">
        <w:t xml:space="preserve">in the State of Louisiana, and </w:t>
      </w:r>
      <w:r w:rsidR="086E48F8">
        <w:t>a certified prof</w:t>
      </w:r>
      <w:r w:rsidR="6682F85F">
        <w:t>essional geologist with the American Institute of Professional Geologists</w:t>
      </w:r>
      <w:r w:rsidR="0778AE9C">
        <w:t xml:space="preserve">. </w:t>
      </w:r>
      <w:r w:rsidR="37FE28E2">
        <w:t xml:space="preserve"> </w:t>
      </w:r>
      <w:r w:rsidR="65A160F0">
        <w:t>My professional experience includes</w:t>
      </w:r>
      <w:r w:rsidR="434FC501">
        <w:t xml:space="preserve"> over 30 years </w:t>
      </w:r>
      <w:r w:rsidR="684FE2F2">
        <w:t xml:space="preserve">of progressively more senior positions </w:t>
      </w:r>
      <w:r w:rsidR="434FC501">
        <w:t xml:space="preserve">as an environmental </w:t>
      </w:r>
      <w:r w:rsidR="0ABDEC40">
        <w:t xml:space="preserve">professional with </w:t>
      </w:r>
      <w:r w:rsidR="0ABDEC40">
        <w:lastRenderedPageBreak/>
        <w:t xml:space="preserve">environmental </w:t>
      </w:r>
      <w:r w:rsidR="434FC501">
        <w:t>consult</w:t>
      </w:r>
      <w:r w:rsidR="3D4F9350">
        <w:t>ing firms.</w:t>
      </w:r>
      <w:r w:rsidR="51F7A0AD">
        <w:t xml:space="preserve"> </w:t>
      </w:r>
      <w:r w:rsidR="37FE28E2">
        <w:t xml:space="preserve"> </w:t>
      </w:r>
      <w:r w:rsidR="51F7A0AD">
        <w:t xml:space="preserve">I </w:t>
      </w:r>
      <w:r w:rsidR="5643DD0A">
        <w:t xml:space="preserve">joined </w:t>
      </w:r>
      <w:r w:rsidR="1F3430BA">
        <w:t xml:space="preserve">ESL </w:t>
      </w:r>
      <w:r w:rsidR="5643DD0A">
        <w:t xml:space="preserve">in July 2017 </w:t>
      </w:r>
      <w:r w:rsidR="46E9C26B">
        <w:t xml:space="preserve">in my current role </w:t>
      </w:r>
      <w:r w:rsidR="5643DD0A">
        <w:t xml:space="preserve">as the </w:t>
      </w:r>
      <w:r w:rsidR="51F7A0AD">
        <w:t xml:space="preserve">Environmental Services Manager for </w:t>
      </w:r>
      <w:r w:rsidR="635A443D">
        <w:t xml:space="preserve">the </w:t>
      </w:r>
      <w:r w:rsidR="29A4453E">
        <w:t>Power Generation</w:t>
      </w:r>
      <w:r w:rsidR="462BA8D5">
        <w:t xml:space="preserve"> business function. </w:t>
      </w:r>
      <w:r w:rsidR="37FE28E2">
        <w:t xml:space="preserve"> </w:t>
      </w:r>
      <w:r w:rsidR="462BA8D5">
        <w:t xml:space="preserve">My responsibilities include managing a </w:t>
      </w:r>
      <w:r w:rsidR="1D56C204">
        <w:t>team of environmental professional</w:t>
      </w:r>
      <w:r w:rsidR="12D515E3">
        <w:t>s that provide compliance s</w:t>
      </w:r>
      <w:r w:rsidR="2EEDE6AC">
        <w:t>upport for Federal regulatory programs</w:t>
      </w:r>
      <w:r w:rsidR="4CFE49A0">
        <w:t xml:space="preserve"> for the power generation fleet across </w:t>
      </w:r>
      <w:r w:rsidR="46E9C26B">
        <w:t xml:space="preserve">the Entergy Operating Companies’ </w:t>
      </w:r>
      <w:r w:rsidR="4CFE49A0">
        <w:t>four</w:t>
      </w:r>
      <w:r w:rsidR="5D1DC1FD">
        <w:t>-</w:t>
      </w:r>
      <w:r w:rsidR="4CFE49A0">
        <w:t xml:space="preserve">state service territory in Texas, </w:t>
      </w:r>
      <w:r w:rsidR="412B1AA6">
        <w:t xml:space="preserve">Louisiana, Arkansas, and Mississippi. </w:t>
      </w:r>
      <w:r w:rsidR="37FE28E2">
        <w:t xml:space="preserve"> </w:t>
      </w:r>
      <w:r w:rsidR="412B1AA6">
        <w:t xml:space="preserve">I oversee </w:t>
      </w:r>
      <w:r w:rsidR="69A44C61">
        <w:t>the development of environmental Federal regulatory compl</w:t>
      </w:r>
      <w:r w:rsidR="50D20975">
        <w:t xml:space="preserve">iance strategy, </w:t>
      </w:r>
      <w:r w:rsidR="1D63003F">
        <w:t xml:space="preserve">and </w:t>
      </w:r>
      <w:r w:rsidR="50D20975">
        <w:t>compliance tools and performance management for air, water, waste</w:t>
      </w:r>
      <w:r w:rsidR="14D4FCFE">
        <w:t>,</w:t>
      </w:r>
      <w:r w:rsidR="50D20975">
        <w:t xml:space="preserve"> and spill response. </w:t>
      </w:r>
      <w:r w:rsidR="37FE28E2">
        <w:t xml:space="preserve"> </w:t>
      </w:r>
      <w:r w:rsidR="3EAB0D53">
        <w:t>My team provides environmental due diligence, permitting</w:t>
      </w:r>
      <w:r w:rsidR="339099E4">
        <w:t>,</w:t>
      </w:r>
      <w:r w:rsidR="3EAB0D53">
        <w:t xml:space="preserve"> and support for new generation </w:t>
      </w:r>
      <w:r w:rsidR="1B49BF8A">
        <w:t xml:space="preserve">construction of </w:t>
      </w:r>
      <w:r w:rsidR="3EAB0D53">
        <w:t>non</w:t>
      </w:r>
      <w:r w:rsidR="38C933EB">
        <w:t>-nuclear facilities</w:t>
      </w:r>
      <w:r w:rsidR="36FA116E">
        <w:t xml:space="preserve"> and new acquis</w:t>
      </w:r>
      <w:r w:rsidR="23C5582A">
        <w:t>i</w:t>
      </w:r>
      <w:r w:rsidR="36FA116E">
        <w:t xml:space="preserve">tions. </w:t>
      </w:r>
      <w:r w:rsidR="37FE28E2">
        <w:t xml:space="preserve"> </w:t>
      </w:r>
      <w:r w:rsidR="728556CC">
        <w:t>In addition, m</w:t>
      </w:r>
      <w:r w:rsidR="0F987933">
        <w:t xml:space="preserve">y team provides support to </w:t>
      </w:r>
      <w:r w:rsidR="4ACB54B6">
        <w:t xml:space="preserve">Entergy </w:t>
      </w:r>
      <w:r w:rsidR="3CBDFEF2">
        <w:t>state Power Generation</w:t>
      </w:r>
      <w:r w:rsidR="0F987933">
        <w:t xml:space="preserve"> environmental </w:t>
      </w:r>
      <w:r w:rsidR="685D8597">
        <w:t xml:space="preserve">support </w:t>
      </w:r>
      <w:r w:rsidR="0F987933">
        <w:t xml:space="preserve">offices, as required. </w:t>
      </w:r>
      <w:r w:rsidR="37FE28E2">
        <w:t xml:space="preserve"> </w:t>
      </w:r>
      <w:r w:rsidR="3AAFA448">
        <w:t>Throughout my career, I have gained significant experience</w:t>
      </w:r>
      <w:r w:rsidR="68849F78">
        <w:t xml:space="preserve"> in </w:t>
      </w:r>
      <w:r w:rsidR="6066CA0B">
        <w:t xml:space="preserve">surface water, groundwater, </w:t>
      </w:r>
      <w:r w:rsidR="0DEC376F">
        <w:t xml:space="preserve">and </w:t>
      </w:r>
      <w:r w:rsidR="6066CA0B">
        <w:t>solid and hazardous waste</w:t>
      </w:r>
      <w:r w:rsidR="702AC54B">
        <w:t xml:space="preserve"> issues, along with </w:t>
      </w:r>
      <w:r w:rsidR="6066CA0B">
        <w:t xml:space="preserve">air </w:t>
      </w:r>
      <w:r w:rsidR="54ACB5E6">
        <w:t xml:space="preserve">quality </w:t>
      </w:r>
      <w:r w:rsidR="6066CA0B">
        <w:t>issues</w:t>
      </w:r>
      <w:r w:rsidR="0ABEC17E">
        <w:t>.</w:t>
      </w:r>
      <w:r>
        <w:t xml:space="preserve">  </w:t>
      </w:r>
    </w:p>
    <w:p w14:paraId="546E3127" w14:textId="77777777" w:rsidR="00E86748" w:rsidRDefault="00E86748" w:rsidP="00E86748">
      <w:pPr>
        <w:pStyle w:val="Answer"/>
      </w:pPr>
    </w:p>
    <w:p w14:paraId="226085AE" w14:textId="77777777" w:rsidR="00E86748" w:rsidRPr="003F4AD3" w:rsidRDefault="00F8705C" w:rsidP="00E86748">
      <w:pPr>
        <w:pStyle w:val="Question"/>
      </w:pPr>
      <w:r w:rsidRPr="003F4AD3">
        <w:t>What is the purpose of yOur testimony?</w:t>
      </w:r>
    </w:p>
    <w:p w14:paraId="6BF515E3" w14:textId="550196C5" w:rsidR="00E86748" w:rsidRDefault="00F8705C" w:rsidP="00E86748">
      <w:pPr>
        <w:pStyle w:val="Answer"/>
      </w:pPr>
      <w:r w:rsidRPr="259585F8">
        <w:rPr>
          <w:caps/>
        </w:rPr>
        <w:t>a.</w:t>
      </w:r>
      <w:r>
        <w:tab/>
        <w:t xml:space="preserve">My testimony supports ETI’s application </w:t>
      </w:r>
      <w:r w:rsidR="00D25082">
        <w:t xml:space="preserve">for an amendment to its certificate of convenience and necessity </w:t>
      </w:r>
      <w:r>
        <w:t>to construct</w:t>
      </w:r>
      <w:r w:rsidR="00D25082">
        <w:t>, own, and operate</w:t>
      </w:r>
      <w:r>
        <w:t xml:space="preserve"> the Orange County </w:t>
      </w:r>
      <w:r w:rsidR="005F1C75">
        <w:t xml:space="preserve">Advanced </w:t>
      </w:r>
      <w:r>
        <w:t>Power Station (“</w:t>
      </w:r>
      <w:r w:rsidR="005F1C75">
        <w:t>OCAPS</w:t>
      </w:r>
      <w:r>
        <w:t xml:space="preserve">” or the “Project”) by addressing certain factors under Public Utility Regulatory Act (“PURA”) Section 37.056(c)(4) and certain permits and approvals necessary for the Project.  I also sponsor the environmental assessment (“EA”) report prepared for </w:t>
      </w:r>
      <w:r w:rsidR="005F1C75">
        <w:t>OCAPS</w:t>
      </w:r>
      <w:r>
        <w:t xml:space="preserve"> that I relied on to arrive at my conclusions.  The EA is included as my Exhibit </w:t>
      </w:r>
      <w:r w:rsidR="11D1BC56">
        <w:t>DS</w:t>
      </w:r>
      <w:r>
        <w:t>-1.  Finally, I discuss environmental permits associated with the project.</w:t>
      </w:r>
    </w:p>
    <w:p w14:paraId="517728D6" w14:textId="77777777" w:rsidR="00E86748" w:rsidRPr="00663E4C" w:rsidRDefault="00F8705C" w:rsidP="00E86748">
      <w:pPr>
        <w:pStyle w:val="Question"/>
      </w:pPr>
      <w:r>
        <w:lastRenderedPageBreak/>
        <w:t>DO YOU SPONSOR ANY EXHIBITS</w:t>
      </w:r>
      <w:r w:rsidRPr="003F4AD3">
        <w:t>?</w:t>
      </w:r>
    </w:p>
    <w:p w14:paraId="63666CE9" w14:textId="2DC284B7" w:rsidR="00E86748" w:rsidRPr="00671380" w:rsidRDefault="20184330" w:rsidP="00E86748">
      <w:pPr>
        <w:pStyle w:val="Answer"/>
        <w:numPr>
          <w:ilvl w:val="0"/>
          <w:numId w:val="27"/>
        </w:numPr>
        <w:ind w:left="720"/>
      </w:pPr>
      <w:r>
        <w:t xml:space="preserve">Yes, I sponsor the exhibit listed in the </w:t>
      </w:r>
      <w:r w:rsidR="20266F6D">
        <w:t>T</w:t>
      </w:r>
      <w:r>
        <w:t xml:space="preserve">able of </w:t>
      </w:r>
      <w:r w:rsidR="20266F6D">
        <w:t>C</w:t>
      </w:r>
      <w:r>
        <w:t>ontents to my testimony.</w:t>
      </w:r>
    </w:p>
    <w:p w14:paraId="6B6D184F" w14:textId="77777777" w:rsidR="00E86748" w:rsidRPr="003F4AD3" w:rsidRDefault="00E86748" w:rsidP="00E86748">
      <w:pPr>
        <w:pStyle w:val="Answer"/>
      </w:pPr>
    </w:p>
    <w:p w14:paraId="534A7D98" w14:textId="77777777" w:rsidR="00E86748" w:rsidRPr="00D70AB1" w:rsidRDefault="00F8705C" w:rsidP="00E86748">
      <w:pPr>
        <w:pStyle w:val="Question"/>
      </w:pPr>
      <w:r w:rsidRPr="003F4AD3">
        <w:t xml:space="preserve">PLEASE </w:t>
      </w:r>
      <w:r>
        <w:t xml:space="preserve">SUMMARIZE YOUR CONCLUSIONS.  </w:t>
      </w:r>
    </w:p>
    <w:p w14:paraId="6BC10376" w14:textId="6B27BA2F" w:rsidR="00E86748" w:rsidRDefault="00F8705C" w:rsidP="00E86748">
      <w:pPr>
        <w:pStyle w:val="Answer"/>
      </w:pPr>
      <w:r>
        <w:t>A.</w:t>
      </w:r>
      <w:r>
        <w:tab/>
        <w:t xml:space="preserve">I analyzed information regarding potential effects of </w:t>
      </w:r>
      <w:r w:rsidR="005F1C75">
        <w:t>OCAPS</w:t>
      </w:r>
      <w:r>
        <w:t xml:space="preserve"> on </w:t>
      </w:r>
      <w:r w:rsidR="0C050DF4">
        <w:t xml:space="preserve">the </w:t>
      </w:r>
      <w:r>
        <w:t>community values, recreational and park areas, historical and aesthetic values, and environmental integrity of the surrounding area and conclude that the construction and operation will not produce any significant adverse effects regarding these factors, which are set forth in PURA § 37.056(c)(4).  My testimony demonstrates that</w:t>
      </w:r>
      <w:r w:rsidR="0C050DF4">
        <w:t>,</w:t>
      </w:r>
      <w:r>
        <w:t xml:space="preserve"> with the implementation of mitigation measures where necessary, the potential environmental implications of </w:t>
      </w:r>
      <w:r w:rsidR="005F1C75">
        <w:t>OCAPS</w:t>
      </w:r>
      <w:r>
        <w:t xml:space="preserve"> are manageable and acceptable.</w:t>
      </w:r>
    </w:p>
    <w:p w14:paraId="66AEBE80" w14:textId="77777777" w:rsidR="00E86748" w:rsidRDefault="00E86748" w:rsidP="00E86748">
      <w:pPr>
        <w:pStyle w:val="Answer"/>
      </w:pPr>
    </w:p>
    <w:p w14:paraId="58CF1F6C" w14:textId="77777777" w:rsidR="00E86748" w:rsidRPr="0014210D" w:rsidRDefault="00F8705C" w:rsidP="00E86748">
      <w:pPr>
        <w:pStyle w:val="Heading1"/>
      </w:pPr>
      <w:bookmarkStart w:id="3" w:name="_Toc68084667"/>
      <w:bookmarkStart w:id="4" w:name="_Toc82550066"/>
      <w:r w:rsidRPr="0014210D">
        <w:t>Environmental Assessment</w:t>
      </w:r>
      <w:bookmarkEnd w:id="3"/>
      <w:bookmarkEnd w:id="4"/>
    </w:p>
    <w:p w14:paraId="1CF553CB" w14:textId="64F8E16A" w:rsidR="00E86748" w:rsidRPr="00D32398" w:rsidRDefault="00F8705C" w:rsidP="00E86748">
      <w:pPr>
        <w:pStyle w:val="Question"/>
      </w:pPr>
      <w:r>
        <w:t xml:space="preserve">please </w:t>
      </w:r>
      <w:r w:rsidR="65CC9259">
        <w:t>Describe</w:t>
      </w:r>
      <w:r>
        <w:t xml:space="preserve"> THE PROJECT AREA.</w:t>
      </w:r>
    </w:p>
    <w:p w14:paraId="0A9C5942" w14:textId="4E9BFB40" w:rsidR="007B60F3" w:rsidRDefault="004D0051" w:rsidP="259585F8">
      <w:pPr>
        <w:pStyle w:val="Answer"/>
      </w:pPr>
      <w:r w:rsidRPr="001899CD">
        <w:rPr>
          <w:caps/>
        </w:rPr>
        <w:t>A.</w:t>
      </w:r>
      <w:r>
        <w:tab/>
      </w:r>
      <w:r w:rsidR="005F1C75">
        <w:t>OCAPS</w:t>
      </w:r>
      <w:r w:rsidR="00F8705C">
        <w:t xml:space="preserve"> is a combined-cycle </w:t>
      </w:r>
      <w:r w:rsidR="00D25082">
        <w:t xml:space="preserve">combustion </w:t>
      </w:r>
      <w:r w:rsidR="00F8705C">
        <w:t xml:space="preserve">turbine resource </w:t>
      </w:r>
      <w:r w:rsidR="00A45AD7">
        <w:t xml:space="preserve">to be </w:t>
      </w:r>
      <w:r w:rsidR="00F8705C">
        <w:t>construct</w:t>
      </w:r>
      <w:r w:rsidR="00A45AD7">
        <w:t xml:space="preserve">ed </w:t>
      </w:r>
      <w:r w:rsidR="00F8705C">
        <w:t xml:space="preserve">at the site of the existing Sabine Power Station in Orange County, Texas.  The northern and northeastern Project boundary abuts residential areas along Jacob Circle and Suncrest Drive, respectively.  The southern portion of the Project includes the Sabine </w:t>
      </w:r>
      <w:r w:rsidR="001D7513">
        <w:t xml:space="preserve">Power Station </w:t>
      </w:r>
      <w:r w:rsidR="00F8705C">
        <w:t xml:space="preserve">intake canal that extends approximately four miles southeast to Old River Cove/Sabine Lake and the Sabine </w:t>
      </w:r>
      <w:r w:rsidR="001D7513">
        <w:t xml:space="preserve">Power Station </w:t>
      </w:r>
      <w:r w:rsidR="00F8705C">
        <w:t xml:space="preserve">discharge canal that extends approximately 3.2 miles southwest to the Neches River.  Wetlands and marsh associated with Sabine Lake and the Neches River are located east, south, and west of the Project outside of the impact areas.  The Project is approximately one mile south of </w:t>
      </w:r>
      <w:r w:rsidR="00F8705C">
        <w:lastRenderedPageBreak/>
        <w:t>West Round Bunch Road (Country Road 1442) and accessed via Powerhouse Road.  A 220</w:t>
      </w:r>
      <w:r w:rsidR="49264C19">
        <w:t xml:space="preserve"> </w:t>
      </w:r>
      <w:r w:rsidR="00F8705C">
        <w:t>foot</w:t>
      </w:r>
      <w:r w:rsidR="5DA0BC35">
        <w:t>-</w:t>
      </w:r>
      <w:r w:rsidR="00F8705C">
        <w:t xml:space="preserve">wide pipeline and transmission line easement traverses west to east though the center of the site.  The Sabine River Authority operates a freshwater canal that enters the northern portion of the site and delivers water for use at the Sabine Power Station. </w:t>
      </w:r>
      <w:r w:rsidR="00FD562F">
        <w:t xml:space="preserve"> </w:t>
      </w:r>
      <w:r w:rsidR="007B60F3">
        <w:t>Figures depicting the Project area are included within the EA (Exhibit D</w:t>
      </w:r>
      <w:r w:rsidR="00196BD1">
        <w:t>S</w:t>
      </w:r>
      <w:r w:rsidR="007B60F3">
        <w:t xml:space="preserve">-1) that accompanies this testimony. </w:t>
      </w:r>
    </w:p>
    <w:p w14:paraId="2B18E988" w14:textId="6F029847" w:rsidR="00E86748" w:rsidRDefault="20184330" w:rsidP="00D40687">
      <w:pPr>
        <w:pStyle w:val="Answer2"/>
      </w:pPr>
      <w:r>
        <w:t xml:space="preserve">The </w:t>
      </w:r>
      <w:r w:rsidR="09CEAB53">
        <w:t>OCAPS</w:t>
      </w:r>
      <w:r>
        <w:t xml:space="preserve"> project will </w:t>
      </w:r>
      <w:r w:rsidR="2C9B4B6F">
        <w:t>include</w:t>
      </w:r>
      <w:r w:rsidR="16F901F3">
        <w:t xml:space="preserve"> new construction in previously disturbed areas</w:t>
      </w:r>
      <w:r w:rsidR="2C9B4B6F">
        <w:t xml:space="preserve"> of the Project site and</w:t>
      </w:r>
      <w:r w:rsidR="16F901F3">
        <w:t xml:space="preserve"> will </w:t>
      </w:r>
      <w:r>
        <w:t xml:space="preserve">utilize </w:t>
      </w:r>
      <w:r w:rsidR="16F901F3">
        <w:t xml:space="preserve">or modify </w:t>
      </w:r>
      <w:r>
        <w:t xml:space="preserve">existing infrastructure associated with the Sabine Power Station to minimize the impact on environmental resources. </w:t>
      </w:r>
      <w:r w:rsidR="37FE28E2">
        <w:t xml:space="preserve"> </w:t>
      </w:r>
      <w:r>
        <w:t xml:space="preserve">The </w:t>
      </w:r>
      <w:r w:rsidR="16F901F3">
        <w:t>Project</w:t>
      </w:r>
      <w:r>
        <w:t xml:space="preserve"> requires permanent impacts to approximately 26.2 acres of previously disturbed industrial land located adjacent to </w:t>
      </w:r>
      <w:r w:rsidR="1CD65500">
        <w:t xml:space="preserve">ETI’s </w:t>
      </w:r>
      <w:r>
        <w:t>existing Sabine Power Station</w:t>
      </w:r>
      <w:r w:rsidR="16F901F3">
        <w:t xml:space="preserve"> for construction of new combustion turbines, heat recovery steam generators, steam turbine generator, evaporative cooling tower, and other associated new equipment for </w:t>
      </w:r>
      <w:r w:rsidR="09CEAB53">
        <w:t>OCAPS</w:t>
      </w:r>
      <w:r>
        <w:t xml:space="preserve">.  The proposed Project </w:t>
      </w:r>
      <w:r w:rsidR="16F901F3">
        <w:t xml:space="preserve">also </w:t>
      </w:r>
      <w:r>
        <w:t xml:space="preserve">includes a variety of </w:t>
      </w:r>
      <w:r w:rsidR="16F901F3">
        <w:t>modifications and upgrades to the existing Sabine Power Station infrastructure</w:t>
      </w:r>
      <w:r>
        <w:t xml:space="preserve">, including transmission line and substation/switchyard modifications, dredging in the existing Sabine discharge canal, natural gas pipeline modifications, </w:t>
      </w:r>
      <w:r w:rsidR="414FF041">
        <w:t xml:space="preserve">construction of </w:t>
      </w:r>
      <w:r w:rsidR="20266F6D">
        <w:t xml:space="preserve">a </w:t>
      </w:r>
      <w:r w:rsidR="414FF041">
        <w:t>hydrogen pipeline</w:t>
      </w:r>
      <w:r w:rsidR="56912441">
        <w:t xml:space="preserve"> </w:t>
      </w:r>
      <w:r w:rsidR="00A55AE5">
        <w:t>and interconnection</w:t>
      </w:r>
      <w:r w:rsidR="414FF041">
        <w:t xml:space="preserve">, </w:t>
      </w:r>
      <w:r>
        <w:t>and potential onsite and offsite compressor stations.  Company witness Carlos Ruiz provides a more detailed description of the operational characteristics of the Project in his direct testimony.</w:t>
      </w:r>
    </w:p>
    <w:p w14:paraId="75C3D4DA" w14:textId="77777777" w:rsidR="00E86748" w:rsidRDefault="00E86748" w:rsidP="000B2127">
      <w:pPr>
        <w:pStyle w:val="Answer"/>
        <w:suppressLineNumbers/>
      </w:pPr>
    </w:p>
    <w:p w14:paraId="74C9B637" w14:textId="2ED8C79C" w:rsidR="00E86748" w:rsidRPr="00D32398" w:rsidRDefault="00F8705C" w:rsidP="00E86748">
      <w:pPr>
        <w:pStyle w:val="Question"/>
      </w:pPr>
      <w:r>
        <w:lastRenderedPageBreak/>
        <w:t xml:space="preserve">IS IT SIGNIFICANT THAT </w:t>
      </w:r>
      <w:r w:rsidR="005F1C75">
        <w:t>OCAPS</w:t>
      </w:r>
      <w:r>
        <w:t xml:space="preserve"> WILL BE LOCATED ON AN EXISTING </w:t>
      </w:r>
      <w:r w:rsidR="451F04F2">
        <w:t xml:space="preserve">GENERATION </w:t>
      </w:r>
      <w:r>
        <w:t>SITE?</w:t>
      </w:r>
    </w:p>
    <w:p w14:paraId="7960421B" w14:textId="6D31369D" w:rsidR="00E86748" w:rsidRDefault="00F8705C" w:rsidP="00E86748">
      <w:pPr>
        <w:pStyle w:val="Answer"/>
      </w:pPr>
      <w:r>
        <w:t>A.</w:t>
      </w:r>
      <w:r>
        <w:tab/>
        <w:t xml:space="preserve">Yes.  Due to the fact that </w:t>
      </w:r>
      <w:r w:rsidR="005F1C75">
        <w:t>OCAPS</w:t>
      </w:r>
      <w:r>
        <w:t xml:space="preserve"> will be located at a previously developed project site that is currently used for electrical generation purposes, there will be only a minimal incremental effect on the environment.  By co-locating </w:t>
      </w:r>
      <w:r w:rsidR="005F1C75">
        <w:t>OCAPS</w:t>
      </w:r>
      <w:r>
        <w:t xml:space="preserve"> with the Sabine Power Station, the Project avoids the environmental impacts that would otherwise be incurred at a greenfield site or other non-power generation site.  The existing site development includes transmission lines, pipelines, and water canals that </w:t>
      </w:r>
      <w:r w:rsidR="005F1C75">
        <w:t>OCAPS</w:t>
      </w:r>
      <w:r>
        <w:t xml:space="preserve"> can utilize or re-purpose, minimizing the need for additional infrastructure and associated impacts that would likely be required at an alternative site.</w:t>
      </w:r>
    </w:p>
    <w:p w14:paraId="7CD4F5D3" w14:textId="77777777" w:rsidR="00E86748" w:rsidRPr="007A3318" w:rsidRDefault="00E86748" w:rsidP="00E86748">
      <w:pPr>
        <w:pStyle w:val="Answer"/>
      </w:pPr>
    </w:p>
    <w:p w14:paraId="10E78EC6" w14:textId="77777777" w:rsidR="00E86748" w:rsidRPr="003F4AD3" w:rsidRDefault="00F8705C" w:rsidP="00E86748">
      <w:pPr>
        <w:pStyle w:val="Question"/>
      </w:pPr>
      <w:r w:rsidRPr="003F4AD3">
        <w:t xml:space="preserve">PLEASE DESCRIBE THE </w:t>
      </w:r>
      <w:r>
        <w:t xml:space="preserve">DEVELOPMENT OF THE </w:t>
      </w:r>
      <w:r w:rsidRPr="003F4AD3">
        <w:t>EA.</w:t>
      </w:r>
    </w:p>
    <w:p w14:paraId="1E5D03CB" w14:textId="25C90A6F" w:rsidR="00E86748" w:rsidRPr="00285470" w:rsidRDefault="00F8705C" w:rsidP="00E86748">
      <w:pPr>
        <w:pStyle w:val="Answer"/>
      </w:pPr>
      <w:r>
        <w:t>A.</w:t>
      </w:r>
      <w:r>
        <w:tab/>
        <w:t xml:space="preserve">ETI retained Environmental Resources Management Southwest, Inc. (“ERM”), a nationally recognized environmental consulting firm, to assist in assessing the effects of constructing </w:t>
      </w:r>
      <w:r w:rsidR="005F1C75">
        <w:t>OCAPS</w:t>
      </w:r>
      <w:r>
        <w:t xml:space="preserve"> on natural resources, community values, recreational and park areas, historical and aesthetic values, and environmental integrity of the surrounding area, and to prepare the EA report.  A robust, two-phased approach was used in developing the EA.  The first phase consisted of a detailed site assessment in which ERM reviewed available data regarding the Project site and conducted preliminary desktop studies and field evaluations, including:</w:t>
      </w:r>
    </w:p>
    <w:p w14:paraId="71674F9F" w14:textId="77777777" w:rsidR="00E86748" w:rsidRPr="00285470" w:rsidRDefault="00F8705C" w:rsidP="00E86748">
      <w:pPr>
        <w:pStyle w:val="Answer"/>
        <w:numPr>
          <w:ilvl w:val="0"/>
          <w:numId w:val="28"/>
        </w:numPr>
      </w:pPr>
      <w:r w:rsidRPr="00285470">
        <w:t>a Phase I</w:t>
      </w:r>
      <w:r>
        <w:t xml:space="preserve"> environmental site assessment;</w:t>
      </w:r>
      <w:r w:rsidRPr="00285470">
        <w:t xml:space="preserve"> </w:t>
      </w:r>
    </w:p>
    <w:p w14:paraId="23666E8A" w14:textId="77777777" w:rsidR="00E86748" w:rsidRPr="00285470" w:rsidRDefault="00F8705C" w:rsidP="00E86748">
      <w:pPr>
        <w:pStyle w:val="Answer"/>
        <w:numPr>
          <w:ilvl w:val="0"/>
          <w:numId w:val="28"/>
        </w:numPr>
      </w:pPr>
      <w:r w:rsidRPr="00285470">
        <w:t>a Phase II soi</w:t>
      </w:r>
      <w:r>
        <w:t>l and groundwater investigation;</w:t>
      </w:r>
      <w:r w:rsidRPr="00285470">
        <w:t xml:space="preserve"> </w:t>
      </w:r>
    </w:p>
    <w:p w14:paraId="2BAB6DA4" w14:textId="7FEB3134" w:rsidR="00E86748" w:rsidRPr="00285470" w:rsidRDefault="00F8705C" w:rsidP="00E86748">
      <w:pPr>
        <w:pStyle w:val="Answer"/>
        <w:numPr>
          <w:ilvl w:val="0"/>
          <w:numId w:val="28"/>
        </w:numPr>
      </w:pPr>
      <w:r>
        <w:lastRenderedPageBreak/>
        <w:t>a wetland delineation and Approved Jurisdictional Determination (</w:t>
      </w:r>
      <w:r w:rsidR="00524335">
        <w:t>“</w:t>
      </w:r>
      <w:r>
        <w:t>AJD</w:t>
      </w:r>
      <w:r w:rsidR="00524335">
        <w:t>”</w:t>
      </w:r>
      <w:r>
        <w:t>) from the U.S. Army Corps of Engineers</w:t>
      </w:r>
      <w:r w:rsidR="003C587A">
        <w:t xml:space="preserve"> (“USACE”)</w:t>
      </w:r>
      <w:r>
        <w:t xml:space="preserve"> – Galveston District; </w:t>
      </w:r>
    </w:p>
    <w:p w14:paraId="6A99E752" w14:textId="028DC8A5" w:rsidR="00E86748" w:rsidRPr="00285470" w:rsidRDefault="00F8705C" w:rsidP="00E86748">
      <w:pPr>
        <w:pStyle w:val="Answer"/>
        <w:numPr>
          <w:ilvl w:val="0"/>
          <w:numId w:val="28"/>
        </w:numPr>
      </w:pPr>
      <w:r>
        <w:t>a threatened and endangered species evaluation and letter requests to the U.S. Fish and Wildlife Service (“USFWS</w:t>
      </w:r>
      <w:r w:rsidR="04B40977">
        <w:t>”</w:t>
      </w:r>
      <w:r>
        <w:t>) and Texas Parks and Wildlife Department (“TPWD”);</w:t>
      </w:r>
    </w:p>
    <w:p w14:paraId="2D4C1E37" w14:textId="77777777" w:rsidR="00E86748" w:rsidRPr="00285470" w:rsidRDefault="00F8705C" w:rsidP="00E86748">
      <w:pPr>
        <w:pStyle w:val="Answer"/>
        <w:numPr>
          <w:ilvl w:val="0"/>
          <w:numId w:val="28"/>
        </w:numPr>
      </w:pPr>
      <w:r w:rsidRPr="00285470">
        <w:t>a baseline noise assessment;</w:t>
      </w:r>
    </w:p>
    <w:p w14:paraId="5C2FED42" w14:textId="77777777" w:rsidR="00E86748" w:rsidRPr="00285470" w:rsidRDefault="00F8705C" w:rsidP="00E86748">
      <w:pPr>
        <w:pStyle w:val="Answer"/>
        <w:numPr>
          <w:ilvl w:val="0"/>
          <w:numId w:val="28"/>
        </w:numPr>
      </w:pPr>
      <w:r w:rsidRPr="00285470">
        <w:t>source water and receiving water evaluations;</w:t>
      </w:r>
    </w:p>
    <w:p w14:paraId="35ADEF8B" w14:textId="4DAD5D9B" w:rsidR="00E86748" w:rsidRPr="00285470" w:rsidRDefault="00F8705C" w:rsidP="00E86748">
      <w:pPr>
        <w:pStyle w:val="Answer"/>
        <w:numPr>
          <w:ilvl w:val="0"/>
          <w:numId w:val="28"/>
        </w:numPr>
      </w:pPr>
      <w:r>
        <w:t>a Federal Aviation Administration obstruction evaluation screening;</w:t>
      </w:r>
    </w:p>
    <w:p w14:paraId="6CCB76EB" w14:textId="77777777" w:rsidR="00E86748" w:rsidRPr="00285470" w:rsidRDefault="00F8705C" w:rsidP="00E86748">
      <w:pPr>
        <w:pStyle w:val="Answer"/>
        <w:numPr>
          <w:ilvl w:val="0"/>
          <w:numId w:val="28"/>
        </w:numPr>
      </w:pPr>
      <w:r w:rsidRPr="00285470">
        <w:t xml:space="preserve">a floodplain evaluation; </w:t>
      </w:r>
    </w:p>
    <w:p w14:paraId="549E03E4" w14:textId="65E7E47E" w:rsidR="00E86748" w:rsidRPr="00285470" w:rsidRDefault="00F8705C" w:rsidP="00E86748">
      <w:pPr>
        <w:pStyle w:val="Answer"/>
        <w:numPr>
          <w:ilvl w:val="0"/>
          <w:numId w:val="28"/>
        </w:numPr>
      </w:pPr>
      <w:r>
        <w:t xml:space="preserve">a preliminary layout of the </w:t>
      </w:r>
      <w:r w:rsidR="005F1C75">
        <w:t>OCAPS</w:t>
      </w:r>
      <w:r>
        <w:t xml:space="preserve"> Project; and </w:t>
      </w:r>
    </w:p>
    <w:p w14:paraId="4D0818AB" w14:textId="018F818F" w:rsidR="00E86748" w:rsidRPr="00285470" w:rsidRDefault="00196BD1" w:rsidP="00E86748">
      <w:pPr>
        <w:pStyle w:val="Answer"/>
        <w:numPr>
          <w:ilvl w:val="0"/>
          <w:numId w:val="28"/>
        </w:numPr>
      </w:pPr>
      <w:r>
        <w:t xml:space="preserve">a </w:t>
      </w:r>
      <w:r w:rsidR="001D7513">
        <w:t xml:space="preserve">review of </w:t>
      </w:r>
      <w:r w:rsidR="00F8705C">
        <w:t>historical permitting documents for the Sabine Power Station.</w:t>
      </w:r>
    </w:p>
    <w:p w14:paraId="0773074E" w14:textId="7708836C" w:rsidR="00D0376A" w:rsidRDefault="20184330" w:rsidP="00E86748">
      <w:pPr>
        <w:pStyle w:val="Answer"/>
        <w:ind w:firstLine="0"/>
      </w:pPr>
      <w:r>
        <w:t xml:space="preserve">The second phase utilized the data from the initial phase and updated Project design information to conduct a focused assessment to identify the potential natural resources and sensitive receptors in the Project area that may be impacted by the Project. </w:t>
      </w:r>
      <w:r w:rsidR="49EDFD17">
        <w:t xml:space="preserve"> </w:t>
      </w:r>
      <w:r w:rsidR="0C4C9865">
        <w:t>Sensitive receptors include, but are not limited to, hospitals, schools, daycare facilities, elderly housing</w:t>
      </w:r>
      <w:r w:rsidR="09104236">
        <w:t>,</w:t>
      </w:r>
      <w:r w:rsidR="0C4C9865">
        <w:t xml:space="preserve"> and convalescent facilities. </w:t>
      </w:r>
      <w:r w:rsidR="49EDFD17">
        <w:t xml:space="preserve"> </w:t>
      </w:r>
      <w:r w:rsidR="0C4C9865">
        <w:t xml:space="preserve">These are areas where the occupants are more susceptible to the adverse effects of exposure to toxic chemicals, pesticides, and other pollutants.  </w:t>
      </w:r>
    </w:p>
    <w:p w14:paraId="4AA745F7" w14:textId="788F9DE1" w:rsidR="00E86748" w:rsidRPr="00285470" w:rsidRDefault="00F8705C" w:rsidP="00D40687">
      <w:pPr>
        <w:pStyle w:val="Answer2"/>
      </w:pPr>
      <w:r>
        <w:t xml:space="preserve">ERM evaluated the potential for adverse impacts to the identified resources and recommended avoidance and mitigation measures to be employed by the Project.  This second phase also included preliminary engagement with regulatory agencies including the USACE, TPWD, USFWS, Texas Commission on Environmental Quality </w:t>
      </w:r>
      <w:r>
        <w:lastRenderedPageBreak/>
        <w:t>(</w:t>
      </w:r>
      <w:r w:rsidR="003C587A">
        <w:t>“</w:t>
      </w:r>
      <w:r>
        <w:t>TCEQ</w:t>
      </w:r>
      <w:r w:rsidR="003C587A">
        <w:t>”</w:t>
      </w:r>
      <w:r>
        <w:t xml:space="preserve">), and the Orange County </w:t>
      </w:r>
      <w:r w:rsidR="6FF3B8D4">
        <w:t>Environmental Health Code Compliance Department</w:t>
      </w:r>
      <w:r>
        <w:t xml:space="preserve"> to solicit input on the environmental permitting process. </w:t>
      </w:r>
      <w:r w:rsidR="00524335">
        <w:t xml:space="preserve"> </w:t>
      </w:r>
      <w:r>
        <w:t>ERM reviewed public databases and information sources including:</w:t>
      </w:r>
    </w:p>
    <w:p w14:paraId="0E33F983" w14:textId="77777777" w:rsidR="00E86748" w:rsidRPr="00285470" w:rsidRDefault="00F8705C" w:rsidP="00E86748">
      <w:pPr>
        <w:pStyle w:val="Answer"/>
        <w:numPr>
          <w:ilvl w:val="0"/>
          <w:numId w:val="29"/>
        </w:numPr>
      </w:pPr>
      <w:r w:rsidRPr="00285470">
        <w:t>Aerial photographs;</w:t>
      </w:r>
    </w:p>
    <w:p w14:paraId="7AF7D5D3" w14:textId="77777777" w:rsidR="00E86748" w:rsidRPr="00285470" w:rsidRDefault="00F8705C" w:rsidP="00E86748">
      <w:pPr>
        <w:pStyle w:val="Answer"/>
        <w:numPr>
          <w:ilvl w:val="0"/>
          <w:numId w:val="29"/>
        </w:numPr>
      </w:pPr>
      <w:r w:rsidRPr="00285470">
        <w:t>Topographic maps;</w:t>
      </w:r>
    </w:p>
    <w:p w14:paraId="10D30B8C" w14:textId="55BB5914" w:rsidR="00E86748" w:rsidRPr="00285470" w:rsidRDefault="00F8705C" w:rsidP="00E86748">
      <w:pPr>
        <w:pStyle w:val="Answer"/>
        <w:numPr>
          <w:ilvl w:val="0"/>
          <w:numId w:val="29"/>
        </w:numPr>
      </w:pPr>
      <w:r>
        <w:t xml:space="preserve">U.S. Department of Agriculture – Natural Resources Conservation Service Web Soil Survey; </w:t>
      </w:r>
    </w:p>
    <w:p w14:paraId="0B6EB222" w14:textId="3F90EE7D" w:rsidR="00E86748" w:rsidRPr="00285470" w:rsidRDefault="00F8705C" w:rsidP="00E86748">
      <w:pPr>
        <w:pStyle w:val="Answer"/>
        <w:numPr>
          <w:ilvl w:val="0"/>
          <w:numId w:val="29"/>
        </w:numPr>
      </w:pPr>
      <w:r>
        <w:t>U.S. Geological Survey  geologic maps;</w:t>
      </w:r>
    </w:p>
    <w:p w14:paraId="30B485A3" w14:textId="77777777" w:rsidR="00E86748" w:rsidRPr="00285470" w:rsidRDefault="00F8705C" w:rsidP="00E86748">
      <w:pPr>
        <w:pStyle w:val="Answer"/>
        <w:numPr>
          <w:ilvl w:val="0"/>
          <w:numId w:val="29"/>
        </w:numPr>
      </w:pPr>
      <w:r w:rsidRPr="00285470">
        <w:t>Environmental Protection Agency (“EPA”) Environmental Justice Screening and Mapping Tool;</w:t>
      </w:r>
    </w:p>
    <w:p w14:paraId="18779C67" w14:textId="285D3580" w:rsidR="00E86748" w:rsidRPr="00285470" w:rsidRDefault="00F8705C" w:rsidP="00E86748">
      <w:pPr>
        <w:pStyle w:val="Answer"/>
        <w:numPr>
          <w:ilvl w:val="0"/>
          <w:numId w:val="29"/>
        </w:numPr>
      </w:pPr>
      <w:r>
        <w:t>National Oceanic and Atmospheric Administration Historical Hurricane Tracks;</w:t>
      </w:r>
    </w:p>
    <w:p w14:paraId="3FB7DB42" w14:textId="3CA64EF0" w:rsidR="00E86748" w:rsidRPr="00285470" w:rsidRDefault="00F8705C" w:rsidP="00E86748">
      <w:pPr>
        <w:pStyle w:val="Answer"/>
        <w:numPr>
          <w:ilvl w:val="0"/>
          <w:numId w:val="29"/>
        </w:numPr>
      </w:pPr>
      <w:r>
        <w:t xml:space="preserve">National Hydrography Dataset; </w:t>
      </w:r>
    </w:p>
    <w:p w14:paraId="0B634387" w14:textId="182E8720" w:rsidR="00E86748" w:rsidRPr="00285470" w:rsidRDefault="00F8705C" w:rsidP="00E86748">
      <w:pPr>
        <w:pStyle w:val="Answer"/>
        <w:numPr>
          <w:ilvl w:val="0"/>
          <w:numId w:val="29"/>
        </w:numPr>
      </w:pPr>
      <w:r>
        <w:t xml:space="preserve">National Wetlands Inventory data; </w:t>
      </w:r>
    </w:p>
    <w:p w14:paraId="7A224FA1" w14:textId="538B4E10" w:rsidR="00E86748" w:rsidRPr="00285470" w:rsidRDefault="20184330" w:rsidP="00E86748">
      <w:pPr>
        <w:pStyle w:val="Answer"/>
        <w:numPr>
          <w:ilvl w:val="0"/>
          <w:numId w:val="29"/>
        </w:numPr>
      </w:pPr>
      <w:r>
        <w:t xml:space="preserve">Federal Emergency Management Agency </w:t>
      </w:r>
      <w:r w:rsidR="20266F6D">
        <w:t xml:space="preserve">(“FEMA”) </w:t>
      </w:r>
      <w:r>
        <w:t xml:space="preserve">flood hazard data; </w:t>
      </w:r>
    </w:p>
    <w:p w14:paraId="1155DF88" w14:textId="522940B9" w:rsidR="00E86748" w:rsidRPr="00285470" w:rsidRDefault="00F8705C" w:rsidP="00E86748">
      <w:pPr>
        <w:pStyle w:val="Answer"/>
        <w:numPr>
          <w:ilvl w:val="0"/>
          <w:numId w:val="29"/>
        </w:numPr>
      </w:pPr>
      <w:r>
        <w:t xml:space="preserve">USFWS Information, Planning, and Conservation System  Environmental Conservation Online System; </w:t>
      </w:r>
    </w:p>
    <w:p w14:paraId="266D2A9E" w14:textId="77777777" w:rsidR="00E86748" w:rsidRPr="00285470" w:rsidRDefault="00F8705C" w:rsidP="00E86748">
      <w:pPr>
        <w:pStyle w:val="Answer"/>
        <w:numPr>
          <w:ilvl w:val="0"/>
          <w:numId w:val="29"/>
        </w:numPr>
      </w:pPr>
      <w:r w:rsidRPr="00285470">
        <w:t xml:space="preserve">USFWS Critical Habitat Map Viewer; </w:t>
      </w:r>
    </w:p>
    <w:p w14:paraId="4508AA71" w14:textId="77777777" w:rsidR="00E86748" w:rsidRPr="00285470" w:rsidRDefault="00F8705C" w:rsidP="00E86748">
      <w:pPr>
        <w:pStyle w:val="Answer"/>
        <w:numPr>
          <w:ilvl w:val="0"/>
          <w:numId w:val="29"/>
        </w:numPr>
      </w:pPr>
      <w:r w:rsidRPr="00285470">
        <w:t xml:space="preserve">Texas Natural Diversity Database (“TXNDD”) data; </w:t>
      </w:r>
    </w:p>
    <w:p w14:paraId="787F8FFB" w14:textId="77777777" w:rsidR="00E86748" w:rsidRPr="00285470" w:rsidRDefault="00F8705C" w:rsidP="00E86748">
      <w:pPr>
        <w:pStyle w:val="Answer"/>
        <w:numPr>
          <w:ilvl w:val="0"/>
          <w:numId w:val="29"/>
        </w:numPr>
      </w:pPr>
      <w:r w:rsidRPr="00285470">
        <w:t xml:space="preserve">TPWD Rare, Threatened, and Endangered Species of Orange County List; and </w:t>
      </w:r>
    </w:p>
    <w:p w14:paraId="50C395B5" w14:textId="2480BFED" w:rsidR="00E86748" w:rsidRPr="00285470" w:rsidRDefault="00F8705C" w:rsidP="00E86748">
      <w:pPr>
        <w:pStyle w:val="Answer"/>
        <w:numPr>
          <w:ilvl w:val="0"/>
          <w:numId w:val="29"/>
        </w:numPr>
      </w:pPr>
      <w:r>
        <w:t>U.S. Census Data for Orange County, Texas.</w:t>
      </w:r>
    </w:p>
    <w:p w14:paraId="5F641F95" w14:textId="307273E9" w:rsidR="00E86748" w:rsidRPr="00D32398" w:rsidRDefault="00E86748" w:rsidP="000B2127">
      <w:pPr>
        <w:pStyle w:val="Answer"/>
        <w:suppressLineNumbers/>
        <w:ind w:left="0" w:firstLine="0"/>
      </w:pPr>
    </w:p>
    <w:p w14:paraId="1F1C77DD" w14:textId="77777777" w:rsidR="00E86748" w:rsidRPr="00D32398" w:rsidRDefault="00F8705C" w:rsidP="00E86748">
      <w:pPr>
        <w:pStyle w:val="Question"/>
      </w:pPr>
      <w:r>
        <w:lastRenderedPageBreak/>
        <w:t>PLEASE SUMMARIZE THE OVERALL FINDINGS OF THE EA.</w:t>
      </w:r>
    </w:p>
    <w:p w14:paraId="222F1FDF" w14:textId="6A9F832E" w:rsidR="00E86748" w:rsidRDefault="00F8705C" w:rsidP="259585F8">
      <w:pPr>
        <w:pStyle w:val="Answer"/>
      </w:pPr>
      <w:r>
        <w:t>A.</w:t>
      </w:r>
      <w:r>
        <w:tab/>
        <w:t xml:space="preserve">The evaluation of the Project’s effects on environmental receptors indicate that environmental consequences would vary in a range of negligible to moderate prior to implementation of mitigation measures. </w:t>
      </w:r>
      <w:r w:rsidR="00524335">
        <w:t xml:space="preserve"> </w:t>
      </w:r>
      <w:r>
        <w:t xml:space="preserve">The EA evaluated a variety of receptors and environmental consequences including: climate and air quality, geology and soils, natural hazards, water resources, wetlands, floodplains, vegetation and wildlife habitat, sensitive ecosystems, threatened and endangered species, cultural resources, land use and infrastructure, noise, visual resources, and socioeconomic factors. </w:t>
      </w:r>
      <w:r w:rsidR="00524335">
        <w:t xml:space="preserve"> </w:t>
      </w:r>
      <w:r>
        <w:t xml:space="preserve">The EA reflects that the Project will have only a minimal effect on community values, recreational and park areas, historical and aesthetic values, and environmental integrity of the surrounding area. </w:t>
      </w:r>
      <w:r w:rsidR="00524335">
        <w:t xml:space="preserve"> </w:t>
      </w:r>
      <w:r>
        <w:t xml:space="preserve">With the implementation of mitigation measures, as described in the EA and further in this testimony, the potential environmental consequences of constructing </w:t>
      </w:r>
      <w:r w:rsidR="005F1C75">
        <w:t>OCAPS</w:t>
      </w:r>
      <w:r>
        <w:t xml:space="preserve"> are considered to be manageable and reasonable.  For the remainder of this section of this testimony, I summarize the specific findings of the EA and identify, where appropriate, the measures that ETI will utilize to mitigate any issues identified in the EA.</w:t>
      </w:r>
    </w:p>
    <w:p w14:paraId="04E6658A" w14:textId="77777777" w:rsidR="00E86748" w:rsidRDefault="00E86748" w:rsidP="00E86748">
      <w:pPr>
        <w:pStyle w:val="Answer"/>
      </w:pPr>
    </w:p>
    <w:p w14:paraId="15D2031A" w14:textId="77777777" w:rsidR="00E86748" w:rsidRPr="00D32398" w:rsidRDefault="00F8705C" w:rsidP="00E86748">
      <w:pPr>
        <w:pStyle w:val="Heading2"/>
      </w:pPr>
      <w:bookmarkStart w:id="5" w:name="_Toc68084668"/>
      <w:bookmarkStart w:id="6" w:name="_Toc82550067"/>
      <w:r w:rsidRPr="00D32398">
        <w:t>Climate and Air Quality</w:t>
      </w:r>
      <w:bookmarkEnd w:id="5"/>
      <w:bookmarkEnd w:id="6"/>
    </w:p>
    <w:p w14:paraId="34CDB71D" w14:textId="77777777" w:rsidR="00E86748" w:rsidRPr="00D32398" w:rsidRDefault="00F8705C" w:rsidP="00E86748">
      <w:pPr>
        <w:pStyle w:val="Question"/>
      </w:pPr>
      <w:r w:rsidRPr="00D32398">
        <w:t xml:space="preserve">DID THE EA </w:t>
      </w:r>
      <w:r>
        <w:t>IDENTIFY POTENTIAL ENVIRONMENTAL EFFECTS RELATED</w:t>
      </w:r>
      <w:r w:rsidRPr="00D32398">
        <w:t xml:space="preserve"> TO AIR QUALITY?</w:t>
      </w:r>
    </w:p>
    <w:p w14:paraId="52F6B5FD" w14:textId="7199BCED" w:rsidR="00E86748" w:rsidRDefault="00F8705C" w:rsidP="00E86748">
      <w:pPr>
        <w:pStyle w:val="Answer"/>
      </w:pPr>
      <w:r>
        <w:t>A.</w:t>
      </w:r>
      <w:r>
        <w:tab/>
        <w:t xml:space="preserve">Yes.  There will be short-term and long-term effects resulting from the construction of </w:t>
      </w:r>
      <w:r w:rsidR="005F1C75">
        <w:t>OCAPS</w:t>
      </w:r>
      <w:r>
        <w:t xml:space="preserve">.  Short-term effects may result from dust and air emissions and soil disturbance </w:t>
      </w:r>
      <w:r>
        <w:lastRenderedPageBreak/>
        <w:t>during the facility construction period and will be temporary.  The long-term effects on air quality are associated with emissions from operations.</w:t>
      </w:r>
    </w:p>
    <w:p w14:paraId="5DB09EAC" w14:textId="77777777" w:rsidR="00E86748" w:rsidRDefault="00E86748" w:rsidP="00E86748">
      <w:pPr>
        <w:pStyle w:val="Answer"/>
      </w:pPr>
    </w:p>
    <w:p w14:paraId="5BC41EAC" w14:textId="748063C0" w:rsidR="00E86748" w:rsidRDefault="00F8705C" w:rsidP="00E86748">
      <w:pPr>
        <w:pStyle w:val="Question"/>
      </w:pPr>
      <w:r>
        <w:t xml:space="preserve">HOW WILL ETI ADDRESS THE IMPACT OF </w:t>
      </w:r>
      <w:r w:rsidR="005F1C75">
        <w:t>OCAPS</w:t>
      </w:r>
      <w:r>
        <w:t xml:space="preserve"> ON AIR QUALITY?</w:t>
      </w:r>
    </w:p>
    <w:p w14:paraId="0DD9A5CC" w14:textId="0148A399" w:rsidR="00E86748" w:rsidRDefault="20184330" w:rsidP="00E86748">
      <w:pPr>
        <w:pStyle w:val="Answer"/>
      </w:pPr>
      <w:r>
        <w:t>A.</w:t>
      </w:r>
      <w:r w:rsidR="00F8705C">
        <w:tab/>
      </w:r>
      <w:r>
        <w:t>Minimization of dust emissions during construction will be addressed through best management practices for construction such as water application to dust-prone areas.  While the Project results in long-term air emissions during operations, long-term adverse effects are reduced through the application of Best Available Control Technology (“BACT”) to the emission sources, including the use of combustion turbines with dry low-nitrogen oxides (“NO</w:t>
      </w:r>
      <w:r w:rsidRPr="1EDD4C4A">
        <w:rPr>
          <w:vertAlign w:val="subscript"/>
        </w:rPr>
        <w:t>X</w:t>
      </w:r>
      <w:r>
        <w:t xml:space="preserve">”) burners, oxidation catalysts, selective catalytic reduction (“SCR”), low sulfur fuel (pipeline quality natural gas), and non-contact cooling towers with drift eliminators.  The planned retirement of Sabine Units 1, 3, and 4 will offset much of the operational emissions for the site.  </w:t>
      </w:r>
      <w:r w:rsidR="2A407DA1" w:rsidRPr="1EDD4C4A">
        <w:rPr>
          <w:rFonts w:eastAsia="Times New Roman"/>
        </w:rPr>
        <w:t xml:space="preserve">For the purposes of the air permit application </w:t>
      </w:r>
      <w:r w:rsidR="20266F6D" w:rsidRPr="1EDD4C4A">
        <w:rPr>
          <w:rFonts w:eastAsia="Times New Roman"/>
        </w:rPr>
        <w:t xml:space="preserve">for OCAPS </w:t>
      </w:r>
      <w:r w:rsidR="2A407DA1" w:rsidRPr="1EDD4C4A">
        <w:rPr>
          <w:rFonts w:eastAsia="Times New Roman"/>
        </w:rPr>
        <w:t>submitted to the TCEQ and EPA, ETI conservatively included the planned retirement of Sabine Unit 1 only in the required air permitting analysis</w:t>
      </w:r>
      <w:r w:rsidR="27769178" w:rsidRPr="1EDD4C4A">
        <w:rPr>
          <w:rFonts w:eastAsia="Times New Roman"/>
        </w:rPr>
        <w:t xml:space="preserve">.  </w:t>
      </w:r>
      <w:r w:rsidR="2A407DA1" w:rsidRPr="1EDD4C4A">
        <w:rPr>
          <w:rFonts w:eastAsia="Times New Roman"/>
        </w:rPr>
        <w:t xml:space="preserve">As shown in the submitted air permit application, the planned retirement of Sabine Unit 1 </w:t>
      </w:r>
      <w:r w:rsidR="20266F6D" w:rsidRPr="1EDD4C4A">
        <w:rPr>
          <w:rFonts w:eastAsia="Times New Roman"/>
        </w:rPr>
        <w:t xml:space="preserve">alone </w:t>
      </w:r>
      <w:r w:rsidR="2A407DA1" w:rsidRPr="1EDD4C4A">
        <w:rPr>
          <w:rFonts w:eastAsia="Times New Roman"/>
        </w:rPr>
        <w:t>will offset the NO</w:t>
      </w:r>
      <w:r w:rsidR="2A407DA1" w:rsidRPr="1EDD4C4A">
        <w:rPr>
          <w:rFonts w:eastAsia="Times New Roman"/>
          <w:vertAlign w:val="subscript"/>
        </w:rPr>
        <w:t>X</w:t>
      </w:r>
      <w:r w:rsidR="2A407DA1" w:rsidRPr="1EDD4C4A">
        <w:rPr>
          <w:rFonts w:eastAsia="Times New Roman"/>
        </w:rPr>
        <w:t xml:space="preserve"> emissions and some of the other operational emissions for the site</w:t>
      </w:r>
      <w:r w:rsidR="27769178" w:rsidRPr="1EDD4C4A">
        <w:rPr>
          <w:rFonts w:eastAsia="Times New Roman"/>
        </w:rPr>
        <w:t xml:space="preserve">.  </w:t>
      </w:r>
      <w:r w:rsidR="2A407DA1" w:rsidRPr="1EDD4C4A">
        <w:rPr>
          <w:rFonts w:eastAsia="Times New Roman"/>
        </w:rPr>
        <w:t xml:space="preserve">Although conservatively not included in the </w:t>
      </w:r>
      <w:r w:rsidR="20266F6D" w:rsidRPr="1EDD4C4A">
        <w:rPr>
          <w:rFonts w:eastAsia="Times New Roman"/>
        </w:rPr>
        <w:t xml:space="preserve">OCAPS </w:t>
      </w:r>
      <w:r w:rsidR="2A407DA1" w:rsidRPr="1EDD4C4A">
        <w:rPr>
          <w:rFonts w:eastAsia="Times New Roman"/>
        </w:rPr>
        <w:t>air permit application, the planned retirement of Sabine Units 3 and 4 will offset an additional portion of the operational emissions for the site</w:t>
      </w:r>
      <w:r w:rsidR="27769178" w:rsidRPr="1EDD4C4A">
        <w:rPr>
          <w:rFonts w:eastAsia="Times New Roman"/>
        </w:rPr>
        <w:t xml:space="preserve">.  </w:t>
      </w:r>
      <w:r w:rsidR="008B3005">
        <w:t>Finally, the combustion turbine equipment for the facility is designed with the capability to be converted to 100% hydrogen operations in the future, which would further reduce air emissions, as hydrogen does not emit carbon dioxide.</w:t>
      </w:r>
    </w:p>
    <w:p w14:paraId="0FBA9450" w14:textId="77777777" w:rsidR="00E86748" w:rsidRPr="00D32398" w:rsidRDefault="00F8705C" w:rsidP="00E86748">
      <w:pPr>
        <w:pStyle w:val="Heading2"/>
      </w:pPr>
      <w:bookmarkStart w:id="7" w:name="_Toc68084669"/>
      <w:bookmarkStart w:id="8" w:name="_Toc82550068"/>
      <w:r w:rsidRPr="00D32398">
        <w:lastRenderedPageBreak/>
        <w:t>Geology and Soil</w:t>
      </w:r>
      <w:bookmarkEnd w:id="7"/>
      <w:bookmarkEnd w:id="8"/>
    </w:p>
    <w:p w14:paraId="03D87272" w14:textId="62170EBA" w:rsidR="00E86748" w:rsidRPr="00D32398" w:rsidRDefault="00F8705C" w:rsidP="00E86748">
      <w:pPr>
        <w:pStyle w:val="Question"/>
      </w:pPr>
      <w:r>
        <w:t xml:space="preserve">DOES THE CONSTRUCTION OF </w:t>
      </w:r>
      <w:r w:rsidR="005F1C75">
        <w:t>OCAPS</w:t>
      </w:r>
      <w:r>
        <w:t xml:space="preserve"> TRIGGER POTENTIAL ENVIRONMENTAL EFFECTS REGARDING THE SOIL IN THE AREA?</w:t>
      </w:r>
    </w:p>
    <w:p w14:paraId="21AB276E" w14:textId="77777777" w:rsidR="00E86748" w:rsidRDefault="00F8705C" w:rsidP="00E86748">
      <w:pPr>
        <w:pStyle w:val="Answer"/>
      </w:pPr>
      <w:r w:rsidRPr="00D32398">
        <w:t>A.</w:t>
      </w:r>
      <w:r w:rsidRPr="00D32398">
        <w:tab/>
      </w:r>
      <w:r w:rsidRPr="00132F8F">
        <w:t xml:space="preserve">Yes.  The construction of the Project will temporarily </w:t>
      </w:r>
      <w:r w:rsidRPr="00C008BA">
        <w:t xml:space="preserve">disturb approximately 75 acres </w:t>
      </w:r>
      <w:r w:rsidRPr="00132F8F">
        <w:t>of land on the existing Sabine site.  Standard construction equipment will be used to prepare the Project site for construction.  The use of this construction equipment will physically disturb underlying soils, which could result in soil compaction, reducing the porosity and conductivity of the soil.  Such compaction may slightly increase the amount of surface runoff in the immediate area during construction.</w:t>
      </w:r>
    </w:p>
    <w:p w14:paraId="3E145A4A" w14:textId="77777777" w:rsidR="00E86748" w:rsidRPr="00D32398" w:rsidRDefault="00E86748" w:rsidP="008B3005">
      <w:pPr>
        <w:pStyle w:val="Answer"/>
      </w:pPr>
    </w:p>
    <w:p w14:paraId="2DD88C9F" w14:textId="191E7A02" w:rsidR="00E86748" w:rsidRPr="007B0C1D" w:rsidRDefault="00F8705C" w:rsidP="00E86748">
      <w:pPr>
        <w:pStyle w:val="Question"/>
      </w:pPr>
      <w:r>
        <w:t xml:space="preserve">HOW WILL ETI ADDRESS THE IMPACT OF THE CONSTRUCTION OF </w:t>
      </w:r>
      <w:r w:rsidR="005F1C75">
        <w:t>OCAPS</w:t>
      </w:r>
      <w:r>
        <w:t xml:space="preserve"> UPON THE SOIL IN THE AREA?</w:t>
      </w:r>
    </w:p>
    <w:p w14:paraId="67976B07" w14:textId="1F8F54BA" w:rsidR="00E86748" w:rsidRPr="00D32398" w:rsidRDefault="00F8705C" w:rsidP="00E86748">
      <w:pPr>
        <w:pStyle w:val="Answer"/>
      </w:pPr>
      <w:r>
        <w:t>A.</w:t>
      </w:r>
      <w:r>
        <w:tab/>
        <w:t xml:space="preserve">To mitigate the effects of construction equipment physically disturbing underlying soils, the Project will utilize crushed aggregate base to stabilize temporary laydown areas and temporary construction roadways, and to improve/widen the existing roadway from the barge unloading area to the </w:t>
      </w:r>
      <w:r w:rsidR="005F1C75">
        <w:t>OCAPS</w:t>
      </w:r>
      <w:r>
        <w:t xml:space="preserve"> facility site to accommodate the hauling of heavy equipment. </w:t>
      </w:r>
      <w:r w:rsidR="00524335">
        <w:t xml:space="preserve"> </w:t>
      </w:r>
      <w:r>
        <w:t xml:space="preserve">The construction equipment will utilize temporary matting to avoid impacts to wetland soils within the relocated transmission right-of-way east of the </w:t>
      </w:r>
      <w:r w:rsidR="005F1C75">
        <w:t>OCAPS</w:t>
      </w:r>
      <w:r>
        <w:t xml:space="preserve"> facility.  No ground disturbance is anticipated to occur outside the 75 acres of the Project site and temporary laydown areas.</w:t>
      </w:r>
    </w:p>
    <w:p w14:paraId="36F1DF62" w14:textId="77777777" w:rsidR="00E86748" w:rsidRDefault="00E86748" w:rsidP="008B3005">
      <w:pPr>
        <w:pStyle w:val="Answer"/>
        <w:suppressLineNumbers/>
      </w:pPr>
    </w:p>
    <w:p w14:paraId="78138565" w14:textId="77777777" w:rsidR="00E86748" w:rsidRPr="00D32398" w:rsidRDefault="00F8705C" w:rsidP="00E86748">
      <w:pPr>
        <w:pStyle w:val="Heading2"/>
      </w:pPr>
      <w:bookmarkStart w:id="9" w:name="_Toc68084670"/>
      <w:bookmarkStart w:id="10" w:name="_Toc82550069"/>
      <w:r w:rsidRPr="00D32398">
        <w:lastRenderedPageBreak/>
        <w:t>Water Resources</w:t>
      </w:r>
      <w:bookmarkEnd w:id="9"/>
      <w:bookmarkEnd w:id="10"/>
    </w:p>
    <w:p w14:paraId="1FF168E2" w14:textId="77777777" w:rsidR="00E86748" w:rsidRPr="00D32398" w:rsidRDefault="00F8705C" w:rsidP="00E86748">
      <w:pPr>
        <w:pStyle w:val="Question"/>
      </w:pPr>
      <w:r>
        <w:t>WHAT DOES THE EA REFLECT REGARDING FLOOD PLAIN AND WETLAND AREAS?</w:t>
      </w:r>
    </w:p>
    <w:p w14:paraId="0D3E0292" w14:textId="054F3B61" w:rsidR="00D04156" w:rsidRDefault="20184330" w:rsidP="1708AE80">
      <w:pPr>
        <w:pStyle w:val="Answer"/>
      </w:pPr>
      <w:r>
        <w:t>A.</w:t>
      </w:r>
      <w:r w:rsidR="00F8705C">
        <w:tab/>
      </w:r>
      <w:r w:rsidR="4ACA3C83">
        <w:t xml:space="preserve">FEMA </w:t>
      </w:r>
      <w:r>
        <w:t xml:space="preserve">Flood Hazard Maps indicate that the Project site is located within flood hazard areas. </w:t>
      </w:r>
      <w:r w:rsidR="425F277A">
        <w:t xml:space="preserve"> </w:t>
      </w:r>
      <w:r>
        <w:t xml:space="preserve">However, </w:t>
      </w:r>
      <w:r w:rsidR="0B788854">
        <w:t xml:space="preserve">the site elevation will be raised </w:t>
      </w:r>
      <w:r w:rsidR="627631C7">
        <w:t>to a level consistent with the FEMA 500-year flood plain</w:t>
      </w:r>
      <w:r w:rsidR="4146BFA6">
        <w:t xml:space="preserve"> to greatly reduce the flood hazard of the Project site</w:t>
      </w:r>
      <w:r w:rsidR="627631C7">
        <w:t xml:space="preserve">. </w:t>
      </w:r>
      <w:r w:rsidR="425F277A">
        <w:t xml:space="preserve"> </w:t>
      </w:r>
      <w:r w:rsidR="73994BF9">
        <w:t>Further, t</w:t>
      </w:r>
      <w:r w:rsidR="0B7C048D">
        <w:t xml:space="preserve">he USACE is in the </w:t>
      </w:r>
      <w:r w:rsidR="34D2228B">
        <w:t>design/</w:t>
      </w:r>
      <w:r w:rsidR="0B7C048D">
        <w:t>development phase of a floodwall and levee project</w:t>
      </w:r>
      <w:r w:rsidR="326E4BD7">
        <w:t xml:space="preserve"> </w:t>
      </w:r>
      <w:r w:rsidR="2101AF3D">
        <w:t>(</w:t>
      </w:r>
      <w:r w:rsidR="5CD38454">
        <w:t xml:space="preserve">Orange County Hurricane Flood Risk Management System) </w:t>
      </w:r>
      <w:r w:rsidR="08710C17">
        <w:t>that includes a floodwall and levee to be constructed along the west, south</w:t>
      </w:r>
      <w:r w:rsidR="366C5928">
        <w:t xml:space="preserve">, and east </w:t>
      </w:r>
      <w:r w:rsidR="497DDCF4">
        <w:t>areas</w:t>
      </w:r>
      <w:r w:rsidR="47035E22">
        <w:t xml:space="preserve"> </w:t>
      </w:r>
      <w:r w:rsidR="366C5928">
        <w:t xml:space="preserve">of the Project site that would also </w:t>
      </w:r>
      <w:r w:rsidR="6839B18E">
        <w:t>provide the flood protection</w:t>
      </w:r>
      <w:r w:rsidR="27B20B60">
        <w:t xml:space="preserve"> at some </w:t>
      </w:r>
      <w:r w:rsidR="4ACA3C83">
        <w:t xml:space="preserve">point </w:t>
      </w:r>
      <w:r w:rsidR="27B20B60">
        <w:t>in the future</w:t>
      </w:r>
      <w:r w:rsidR="425F277A">
        <w:t xml:space="preserve">.  </w:t>
      </w:r>
    </w:p>
    <w:p w14:paraId="503D5836" w14:textId="011A5333" w:rsidR="00D04156" w:rsidRDefault="16BA44E4" w:rsidP="7B8B6A49">
      <w:pPr>
        <w:pStyle w:val="Answer"/>
        <w:ind w:firstLine="720"/>
      </w:pPr>
      <w:r>
        <w:t>In addition,</w:t>
      </w:r>
      <w:r w:rsidR="59F9CF48">
        <w:t xml:space="preserve"> </w:t>
      </w:r>
      <w:r w:rsidR="6D0C1456">
        <w:t xml:space="preserve">ESL </w:t>
      </w:r>
      <w:r w:rsidR="62380FA9">
        <w:t xml:space="preserve">has been coordinating with </w:t>
      </w:r>
      <w:r w:rsidR="1778BFC5">
        <w:t xml:space="preserve">the </w:t>
      </w:r>
      <w:r w:rsidR="62380FA9">
        <w:t>Orange County Drainage District since 2020 on the drainage improvement project for the Tyler Estates community</w:t>
      </w:r>
      <w:r w:rsidR="4ACA3C83">
        <w:t>, which is located</w:t>
      </w:r>
      <w:r w:rsidR="69751496">
        <w:t xml:space="preserve"> </w:t>
      </w:r>
      <w:r w:rsidR="6557FB91">
        <w:t xml:space="preserve">north of the existing Sabine </w:t>
      </w:r>
      <w:r w:rsidR="002A5F18">
        <w:t xml:space="preserve">Power Station </w:t>
      </w:r>
      <w:r w:rsidR="6557FB91">
        <w:t>and the proposed site of the Project</w:t>
      </w:r>
      <w:r w:rsidR="62380FA9">
        <w:t xml:space="preserve">.  </w:t>
      </w:r>
      <w:r w:rsidR="2354C33E">
        <w:t>The proposed Orange County Drainage District ditch is conceptualized to run along the boundary between the Project site and Tyler Estates to improve the drainage of the adjacent community.</w:t>
      </w:r>
    </w:p>
    <w:p w14:paraId="09AB490E" w14:textId="01F3DF3C" w:rsidR="00D04156" w:rsidRDefault="20184330" w:rsidP="00D956FE">
      <w:pPr>
        <w:pStyle w:val="Answer"/>
        <w:ind w:firstLine="720"/>
      </w:pPr>
      <w:r>
        <w:t xml:space="preserve">ETI is coordinating with Orange County and the USACE to design the Project components to be compatible with the </w:t>
      </w:r>
      <w:r w:rsidR="4ACA3C83">
        <w:t xml:space="preserve">OCAPS </w:t>
      </w:r>
      <w:r>
        <w:t>flood control projects and in compliance with the county floodplain requirements.</w:t>
      </w:r>
      <w:r w:rsidR="1A8ED55B">
        <w:t xml:space="preserve"> </w:t>
      </w:r>
      <w:r w:rsidR="42B0FED7" w:rsidRPr="0C7AE033">
        <w:rPr>
          <w:rFonts w:eastAsia="Calibri"/>
        </w:rPr>
        <w:t xml:space="preserve"> These review meetings have identified and mitigated items which would conflict with the design of the levee or floodwall, the Project site, the existing power plant, or existing or future utilities.  These mitigations included moving the conceptual location of the floodwall or levee where obstructions were identified.</w:t>
      </w:r>
      <w:r w:rsidR="42B0FED7" w:rsidRPr="0C7AE033">
        <w:rPr>
          <w:rFonts w:ascii="Calibri" w:eastAsia="Calibri" w:hAnsi="Calibri" w:cs="Calibri"/>
          <w:sz w:val="22"/>
          <w:szCs w:val="22"/>
        </w:rPr>
        <w:t xml:space="preserve">  </w:t>
      </w:r>
    </w:p>
    <w:p w14:paraId="5F452AFE" w14:textId="1A867C36" w:rsidR="00D04156" w:rsidRPr="00D04156" w:rsidRDefault="20184330" w:rsidP="00AB518B">
      <w:pPr>
        <w:pStyle w:val="Answer2"/>
      </w:pPr>
      <w:r>
        <w:lastRenderedPageBreak/>
        <w:t>ETI contracted a wetland delineation and waterbody survey (to identify potential “Waters of the U.S.”</w:t>
      </w:r>
      <w:r w:rsidR="00F8705C" w:rsidRPr="0C7AE033">
        <w:rPr>
          <w:rStyle w:val="FootnoteReference"/>
        </w:rPr>
        <w:footnoteReference w:id="3"/>
      </w:r>
      <w:r>
        <w:t>) on the Project site and solicited an AJD from the USACE – Galveston District to determine the jurisdictional status of the identified wetlands and waters.  Although the wetland delineation identified a variety of terrestrial wetlands and waterbodies present at the Project site, the AJD indicated that the impacted terrestrial wetlands</w:t>
      </w:r>
      <w:r w:rsidR="3F6D9874">
        <w:t xml:space="preserve"> at the Project site</w:t>
      </w:r>
      <w:r>
        <w:t xml:space="preserve"> are non-jurisdictional and do not require permitting.  However, the AJD indicated that waters including the intake canal</w:t>
      </w:r>
      <w:r w:rsidR="74EB537E">
        <w:t xml:space="preserve"> for the Sabine </w:t>
      </w:r>
      <w:r w:rsidR="388EDEFF">
        <w:t>Power Station</w:t>
      </w:r>
      <w:r>
        <w:t xml:space="preserve">, </w:t>
      </w:r>
      <w:r w:rsidR="74EB537E">
        <w:t>the</w:t>
      </w:r>
      <w:r>
        <w:t xml:space="preserve"> discharge canal</w:t>
      </w:r>
      <w:r w:rsidR="74EB537E">
        <w:t xml:space="preserve"> for the Sabine </w:t>
      </w:r>
      <w:r w:rsidR="388EDEFF">
        <w:t>Power Station</w:t>
      </w:r>
      <w:r>
        <w:t xml:space="preserve">, a tributary of the Sabine discharge canal and its fringing wetlands, and the open waters west of the Project site are jurisdictional Waters of the U.S.  The Project will impact </w:t>
      </w:r>
      <w:r w:rsidR="0A869116">
        <w:t xml:space="preserve">portions of </w:t>
      </w:r>
      <w:r>
        <w:t xml:space="preserve">these jurisdictional waters due to dredging associated with a barge unloading area and minor </w:t>
      </w:r>
      <w:r w:rsidR="3A0422B7">
        <w:t xml:space="preserve">permanent </w:t>
      </w:r>
      <w:r>
        <w:t xml:space="preserve">fill associated with the project wastewater discharge outfall. </w:t>
      </w:r>
      <w:r w:rsidR="25D323E5">
        <w:t xml:space="preserve"> </w:t>
      </w:r>
      <w:r w:rsidR="4A2624D0">
        <w:t>The current dredging concept is to dispose of the dredged materials in nearby USACE dredged material placement areas (</w:t>
      </w:r>
      <w:r w:rsidR="25D323E5">
        <w:t>“</w:t>
      </w:r>
      <w:r w:rsidR="4A2624D0">
        <w:t>DMPAs</w:t>
      </w:r>
      <w:r w:rsidR="25D323E5">
        <w:t>”</w:t>
      </w:r>
      <w:r w:rsidR="4A2624D0">
        <w:t>).  The dredged material would be contained within the berms of the DMPAs; therefore</w:t>
      </w:r>
      <w:r w:rsidR="7B420BD3">
        <w:t>,</w:t>
      </w:r>
      <w:r w:rsidR="3A0422B7">
        <w:t xml:space="preserve"> adverse impacts to jurisdictional areas</w:t>
      </w:r>
      <w:r w:rsidR="4A2624D0">
        <w:t xml:space="preserve"> from the dredged material are not anticipated</w:t>
      </w:r>
      <w:r w:rsidR="49EDFD17">
        <w:t xml:space="preserve">.  </w:t>
      </w:r>
      <w:r w:rsidR="5968EFF9">
        <w:t xml:space="preserve">Approximately 0.02 acres of rip-rap may be placed at the proposed discharge outfall </w:t>
      </w:r>
      <w:r w:rsidR="4A2624D0">
        <w:t xml:space="preserve">below the </w:t>
      </w:r>
      <w:r w:rsidR="0A869116">
        <w:t>waterline</w:t>
      </w:r>
      <w:r w:rsidR="4A2624D0">
        <w:t xml:space="preserve"> of the </w:t>
      </w:r>
      <w:r w:rsidR="5968EFF9">
        <w:t xml:space="preserve">Sabine Power Station Intake Canal for erosion control purposes.  This minor fill will occur </w:t>
      </w:r>
      <w:r w:rsidR="5968EFF9">
        <w:lastRenderedPageBreak/>
        <w:t>within a man</w:t>
      </w:r>
      <w:r w:rsidR="392DDB57">
        <w:t>-</w:t>
      </w:r>
      <w:r w:rsidR="5968EFF9">
        <w:t xml:space="preserve">made canal and is not expected to adversely affect jurisdictional waters. </w:t>
      </w:r>
      <w:r w:rsidR="3F046ECF">
        <w:t xml:space="preserve"> </w:t>
      </w:r>
      <w:r>
        <w:t>ETI will coordinate with the USACE to permit and mitigate these impacts.</w:t>
      </w:r>
    </w:p>
    <w:p w14:paraId="755C5943" w14:textId="77777777" w:rsidR="00E86748" w:rsidRDefault="00E86748" w:rsidP="00E86748">
      <w:pPr>
        <w:pStyle w:val="Answer"/>
      </w:pPr>
    </w:p>
    <w:p w14:paraId="72D96469" w14:textId="77777777" w:rsidR="00E86748" w:rsidRPr="00D32398" w:rsidRDefault="00F8705C" w:rsidP="00E86748">
      <w:pPr>
        <w:pStyle w:val="Heading2"/>
      </w:pPr>
      <w:bookmarkStart w:id="11" w:name="_Toc68084671"/>
      <w:bookmarkStart w:id="12" w:name="_Toc82550070"/>
      <w:r w:rsidRPr="00D32398">
        <w:t>Biological Resources</w:t>
      </w:r>
      <w:bookmarkEnd w:id="11"/>
      <w:bookmarkEnd w:id="12"/>
    </w:p>
    <w:p w14:paraId="18EE00C4" w14:textId="77777777" w:rsidR="00E86748" w:rsidRPr="00D32398" w:rsidRDefault="00F8705C" w:rsidP="00E86748">
      <w:pPr>
        <w:pStyle w:val="Question"/>
      </w:pPr>
      <w:r>
        <w:t>WHAT DOES THE EA CONCLUDE WITH RESPECT TO PROTECTED SPECIES?</w:t>
      </w:r>
    </w:p>
    <w:p w14:paraId="7DA012FA" w14:textId="19C0F66E" w:rsidR="00E86748" w:rsidRPr="00D32398" w:rsidRDefault="20184330" w:rsidP="00E86748">
      <w:pPr>
        <w:pStyle w:val="Answer"/>
      </w:pPr>
      <w:r>
        <w:t>A.</w:t>
      </w:r>
      <w:r w:rsidR="00F8705C">
        <w:tab/>
      </w:r>
      <w:r>
        <w:t xml:space="preserve">Review of the TPWD’s TXNDD indicates that there are no known occurrences of threatened and endangered species or critical habitat within the Project site or within at least five miles of the site.  Suitable habitats for the federally protected </w:t>
      </w:r>
      <w:r w:rsidR="7B420BD3">
        <w:t>least tern, piping plover, red knot</w:t>
      </w:r>
      <w:r w:rsidR="6A3C23F4">
        <w:t>,</w:t>
      </w:r>
      <w:r>
        <w:t xml:space="preserve"> and West Indian manatee, as well as suitable habitats for state-protected species including</w:t>
      </w:r>
      <w:r w:rsidR="1F3430BA">
        <w:t xml:space="preserve"> the</w:t>
      </w:r>
      <w:r>
        <w:t>:  swallow-tailed kite, white-faced ibis, wood stork, Rafinesque’s big-eared bat, Louisiana black bear, and alligator snapping turtle</w:t>
      </w:r>
      <w:r w:rsidR="4ACA3C83">
        <w:t>,</w:t>
      </w:r>
      <w:r>
        <w:t xml:space="preserve"> are located on the </w:t>
      </w:r>
      <w:r w:rsidR="3A0422B7">
        <w:t xml:space="preserve">Sabine Power Station </w:t>
      </w:r>
      <w:r>
        <w:t xml:space="preserve">property.  No </w:t>
      </w:r>
      <w:r w:rsidR="7B420BD3">
        <w:t xml:space="preserve">federal or </w:t>
      </w:r>
      <w:r>
        <w:t xml:space="preserve">state-protected </w:t>
      </w:r>
      <w:r w:rsidR="27769178">
        <w:t>species were</w:t>
      </w:r>
      <w:r>
        <w:t xml:space="preserve"> observed during multiple ERM field surveys of the Project site.  </w:t>
      </w:r>
      <w:r w:rsidR="4ACA3C83">
        <w:t>Expected i</w:t>
      </w:r>
      <w:r>
        <w:t xml:space="preserve">mpacts to </w:t>
      </w:r>
      <w:r w:rsidR="0B80799F">
        <w:t>wildlife</w:t>
      </w:r>
      <w:r>
        <w:t xml:space="preserve"> habitats from facility construction are considered moderate.  It is anticipated that if any protected species were to occur onsite, they would be able to avoid the construction disturbance associated with the Project by relocating to adjacent minimally disturbed and undisturbed areas.  </w:t>
      </w:r>
    </w:p>
    <w:p w14:paraId="0104EE5F" w14:textId="77777777" w:rsidR="00E86748" w:rsidRDefault="00E86748" w:rsidP="00A55AE5">
      <w:pPr>
        <w:pStyle w:val="Answer"/>
      </w:pPr>
    </w:p>
    <w:p w14:paraId="35395534" w14:textId="04931FE5" w:rsidR="00E86748" w:rsidRDefault="20184330" w:rsidP="00E86748">
      <w:pPr>
        <w:pStyle w:val="Question"/>
      </w:pPr>
      <w:r>
        <w:t xml:space="preserve">WHAT STEPS WILL ETI UNDERTAKE TO MINIMIZE THE </w:t>
      </w:r>
      <w:r w:rsidR="4ACA3C83">
        <w:t xml:space="preserve">potential </w:t>
      </w:r>
      <w:r>
        <w:t xml:space="preserve">IMPACT UPON </w:t>
      </w:r>
      <w:r w:rsidR="4ACA3C83">
        <w:t xml:space="preserve">any </w:t>
      </w:r>
      <w:r>
        <w:t>PROTECTED SPECIES?</w:t>
      </w:r>
    </w:p>
    <w:p w14:paraId="7386898D" w14:textId="0FEDA4F9" w:rsidR="00E86748" w:rsidRDefault="20184330" w:rsidP="00E86748">
      <w:pPr>
        <w:pStyle w:val="Answer"/>
      </w:pPr>
      <w:r>
        <w:t>A.</w:t>
      </w:r>
      <w:r w:rsidR="00F8705C">
        <w:tab/>
      </w:r>
      <w:r>
        <w:t xml:space="preserve">ETI requested a review of the proposed </w:t>
      </w:r>
      <w:r w:rsidR="4ACA3C83">
        <w:t>P</w:t>
      </w:r>
      <w:r>
        <w:t>roject through the TPWD Wildlife Habitat Assessment Program, and received comments and recommendations in a letter from TPWD on May 29, 2020</w:t>
      </w:r>
      <w:r w:rsidR="0B80799F">
        <w:t xml:space="preserve"> that is included as an attachment to the EA</w:t>
      </w:r>
      <w:r w:rsidR="3A602338">
        <w:t xml:space="preserve"> (Exhibit D</w:t>
      </w:r>
      <w:r w:rsidR="0009309B">
        <w:t>S</w:t>
      </w:r>
      <w:r w:rsidR="3A602338">
        <w:t>-1)</w:t>
      </w:r>
      <w:r>
        <w:t xml:space="preserve">.  </w:t>
      </w:r>
      <w:r>
        <w:lastRenderedPageBreak/>
        <w:t>ETI has reviewed these recommendations and incorporated them into the Project design and construction methodology where possible</w:t>
      </w:r>
      <w:r w:rsidR="49EDFD17">
        <w:t xml:space="preserve">.  </w:t>
      </w:r>
      <w:r>
        <w:t>ETI will utilize existing infrastructure where possible, and has sited the Project primarily in previously disturbed areas that do not include suitable habitat for protected species.  ETI will protect nesting species at the Project site, including construction areas.  A species management plan will be developed and implemented in the event any protected species are discovered during construction.  ETI will evaluate the efficacy of post-construction revegetation options on the Project site, consistent with storm</w:t>
      </w:r>
      <w:r w:rsidR="4B151FB4">
        <w:t xml:space="preserve"> </w:t>
      </w:r>
      <w:r>
        <w:t xml:space="preserve">water erosion and sediment control planning.  Disturbed areas of the Project </w:t>
      </w:r>
      <w:r w:rsidR="151BDA8C">
        <w:t xml:space="preserve">site </w:t>
      </w:r>
      <w:r>
        <w:t xml:space="preserve">that are not developed </w:t>
      </w:r>
      <w:r w:rsidR="59DE4C8D">
        <w:t xml:space="preserve">with </w:t>
      </w:r>
      <w:r w:rsidR="151BDA8C">
        <w:t xml:space="preserve">fill or structures associated with the </w:t>
      </w:r>
      <w:r w:rsidR="09CEAB53">
        <w:t>OCAPS</w:t>
      </w:r>
      <w:r w:rsidR="3A602338">
        <w:t xml:space="preserve"> facility</w:t>
      </w:r>
      <w:r w:rsidR="151BDA8C">
        <w:t xml:space="preserve"> </w:t>
      </w:r>
      <w:r>
        <w:t xml:space="preserve">will be revegetated following construction activities.  </w:t>
      </w:r>
      <w:r w:rsidR="680E92F8">
        <w:t xml:space="preserve">ETI </w:t>
      </w:r>
      <w:r>
        <w:t xml:space="preserve">will also coordinate with the TCEQ to permit the Project wastewater discharge to meet water quality standards and effluent limitations, which will minimize the potential harm and mortality of aquatic species in the vicinity of the discharge outfall.  ETI has had preliminary discussions with the USFWS </w:t>
      </w:r>
      <w:r w:rsidR="4D6CF94C">
        <w:t xml:space="preserve">and TPWD regarding protected species </w:t>
      </w:r>
      <w:r>
        <w:t>and the USACE (lead federal agency) permitting process will include consultation with USFWS to ensure that the Project is in compliance with the Endangered Species Act.</w:t>
      </w:r>
    </w:p>
    <w:p w14:paraId="0B57CD84" w14:textId="77777777" w:rsidR="00E86748" w:rsidRPr="00D32398" w:rsidRDefault="00E86748" w:rsidP="008B3005">
      <w:pPr>
        <w:pStyle w:val="Answer"/>
        <w:suppressLineNumbers/>
      </w:pPr>
    </w:p>
    <w:p w14:paraId="4273F062" w14:textId="77777777" w:rsidR="00E86748" w:rsidRDefault="00F8705C" w:rsidP="00E86748">
      <w:pPr>
        <w:pStyle w:val="Heading2"/>
      </w:pPr>
      <w:bookmarkStart w:id="13" w:name="_Toc68084672"/>
      <w:bookmarkStart w:id="14" w:name="_Toc82550071"/>
      <w:r w:rsidRPr="00D32398">
        <w:lastRenderedPageBreak/>
        <w:t>Land Use</w:t>
      </w:r>
      <w:bookmarkEnd w:id="13"/>
      <w:bookmarkEnd w:id="14"/>
    </w:p>
    <w:p w14:paraId="74D9B89D" w14:textId="0EA24B97" w:rsidR="00E86748" w:rsidRPr="00D32398" w:rsidRDefault="00F8705C" w:rsidP="00E86748">
      <w:pPr>
        <w:pStyle w:val="Heading3"/>
      </w:pPr>
      <w:bookmarkStart w:id="15" w:name="_Toc68084673"/>
      <w:bookmarkStart w:id="16" w:name="_Toc82550072"/>
      <w:r>
        <w:t>Recreational and Park, Historical</w:t>
      </w:r>
      <w:r w:rsidR="388EF1A3">
        <w:t>,</w:t>
      </w:r>
      <w:r>
        <w:t xml:space="preserve"> and Aesthetic Values</w:t>
      </w:r>
      <w:bookmarkEnd w:id="15"/>
      <w:bookmarkEnd w:id="16"/>
    </w:p>
    <w:p w14:paraId="5F8C5725" w14:textId="4C6CC18E" w:rsidR="00E86748" w:rsidRPr="00D32398" w:rsidRDefault="00F8705C" w:rsidP="00E86748">
      <w:pPr>
        <w:pStyle w:val="Question"/>
      </w:pPr>
      <w:r>
        <w:t xml:space="preserve">WHAT DOES THE EA STATE REGARDING WHETHER </w:t>
      </w:r>
      <w:r w:rsidR="005F1C75">
        <w:t>OCAPS</w:t>
      </w:r>
      <w:r>
        <w:t xml:space="preserve"> WILL AFFECT LAND USE in THE IMMEDIATE AREA?</w:t>
      </w:r>
    </w:p>
    <w:p w14:paraId="25F806E0" w14:textId="143C0ED3" w:rsidR="00E86748" w:rsidRPr="00A05186" w:rsidRDefault="20184330" w:rsidP="00E86748">
      <w:pPr>
        <w:pStyle w:val="Answer"/>
      </w:pPr>
      <w:r>
        <w:t>A.</w:t>
      </w:r>
      <w:r w:rsidR="00F8705C">
        <w:tab/>
      </w:r>
      <w:r>
        <w:t xml:space="preserve">While clearing of vegetation will be needed to support the Project construction activities, there will be no major shift in land use in the area since the Project site is already </w:t>
      </w:r>
      <w:r w:rsidR="1F058561">
        <w:t xml:space="preserve">used for </w:t>
      </w:r>
      <w:r>
        <w:t xml:space="preserve">industrial </w:t>
      </w:r>
      <w:r w:rsidR="1F058561">
        <w:t xml:space="preserve">purposes </w:t>
      </w:r>
      <w:r>
        <w:t xml:space="preserve">due to the </w:t>
      </w:r>
      <w:r w:rsidR="680E92F8">
        <w:t xml:space="preserve">operation </w:t>
      </w:r>
      <w:r>
        <w:t xml:space="preserve">of the Sabine </w:t>
      </w:r>
      <w:r w:rsidR="1F058561">
        <w:t>Power Station</w:t>
      </w:r>
      <w:r>
        <w:t xml:space="preserve"> </w:t>
      </w:r>
      <w:r w:rsidR="680E92F8">
        <w:t xml:space="preserve">on the site </w:t>
      </w:r>
      <w:r>
        <w:t>for over 50 years</w:t>
      </w:r>
      <w:r w:rsidR="49EDFD17">
        <w:t xml:space="preserve">.  </w:t>
      </w:r>
      <w:r>
        <w:t xml:space="preserve">A minor shift in secondary land-use will occur for the conversion of undeveloped industrial land to developed industrial land.  Although a portion of the undeveloped industrial land </w:t>
      </w:r>
      <w:r w:rsidR="6BC2D06E">
        <w:t xml:space="preserve">east of the Sabine Power Station </w:t>
      </w:r>
      <w:r>
        <w:t xml:space="preserve">has been previously leased for agricultural use </w:t>
      </w:r>
      <w:r w:rsidR="680E92F8">
        <w:t xml:space="preserve">as a </w:t>
      </w:r>
      <w:r>
        <w:t xml:space="preserve">cattle pasture, </w:t>
      </w:r>
      <w:r w:rsidR="1F058561">
        <w:t xml:space="preserve">some </w:t>
      </w:r>
      <w:r w:rsidR="5C2EA9CB">
        <w:t>of this leased area</w:t>
      </w:r>
      <w:r>
        <w:t xml:space="preserve"> will be </w:t>
      </w:r>
      <w:r w:rsidR="1F058561">
        <w:t xml:space="preserve">temporarily impacted by laydown areas </w:t>
      </w:r>
      <w:r w:rsidR="6BC2D06E">
        <w:t>for the Project</w:t>
      </w:r>
      <w:r w:rsidR="680E92F8">
        <w:t>,</w:t>
      </w:r>
      <w:r w:rsidR="6BC2D06E">
        <w:t xml:space="preserve"> </w:t>
      </w:r>
      <w:r w:rsidR="1F058561">
        <w:t xml:space="preserve">or permanently </w:t>
      </w:r>
      <w:r>
        <w:t>converted to developed industrial areas</w:t>
      </w:r>
      <w:r w:rsidR="1F058561">
        <w:t xml:space="preserve"> </w:t>
      </w:r>
      <w:r w:rsidR="6BC2D06E">
        <w:t xml:space="preserve">associated with the </w:t>
      </w:r>
      <w:r w:rsidR="09CEAB53">
        <w:t>OCAPS</w:t>
      </w:r>
      <w:r w:rsidR="6BC2D06E">
        <w:t xml:space="preserve"> facility</w:t>
      </w:r>
      <w:r>
        <w:t>.</w:t>
      </w:r>
      <w:r w:rsidR="5C2EA9CB">
        <w:t xml:space="preserve"> </w:t>
      </w:r>
    </w:p>
    <w:p w14:paraId="372C9073" w14:textId="08DCB59D" w:rsidR="00E86748" w:rsidRPr="00D32398" w:rsidRDefault="20184330" w:rsidP="00E86748">
      <w:pPr>
        <w:pStyle w:val="Answer2"/>
      </w:pPr>
      <w:r>
        <w:t xml:space="preserve">No parks or other public open spaces are located in the immediate vicinity of the Project site, nor are there other commercial or institutional uses in the immediate area that could be disrupted.  The nearest public areas are marshes associated with the Nelda Stark and Old River Units of the Lower Neches Wildlife Management Area that are utilized for public hunting or wildlife viewing.  The Nelda Stark Unit is located approximately one mile northwest of the Project </w:t>
      </w:r>
      <w:r w:rsidR="680E92F8">
        <w:t>s</w:t>
      </w:r>
      <w:r>
        <w:t xml:space="preserve">ite boundary, and portions of the Old River Unit are located approximately ¼-mile south and ¼-mile east of the Project </w:t>
      </w:r>
      <w:r w:rsidR="680E92F8">
        <w:t>s</w:t>
      </w:r>
      <w:r>
        <w:t>ite boundary; however those areas are accessible only by boat</w:t>
      </w:r>
      <w:r w:rsidR="49EDFD17">
        <w:t xml:space="preserve">.  </w:t>
      </w:r>
      <w:r>
        <w:t>The Project is not located within one mile of any park areas or cultural and historical resources</w:t>
      </w:r>
      <w:r w:rsidR="49EDFD17">
        <w:t xml:space="preserve">.  </w:t>
      </w:r>
      <w:r>
        <w:t xml:space="preserve">Moreover, </w:t>
      </w:r>
      <w:r>
        <w:lastRenderedPageBreak/>
        <w:t xml:space="preserve">because the Project will be located </w:t>
      </w:r>
      <w:r w:rsidR="343EADB1">
        <w:t>at</w:t>
      </w:r>
      <w:r>
        <w:t xml:space="preserve"> an existing plant site, there will be minimal effect on aesthetics in the area.</w:t>
      </w:r>
    </w:p>
    <w:p w14:paraId="43AE53C9" w14:textId="77777777" w:rsidR="00E86748" w:rsidRDefault="00E86748" w:rsidP="00E86748">
      <w:pPr>
        <w:pStyle w:val="Answer"/>
      </w:pPr>
    </w:p>
    <w:p w14:paraId="11D10EDA" w14:textId="77777777" w:rsidR="00E86748" w:rsidRPr="00D0343C" w:rsidRDefault="00F8705C" w:rsidP="00E86748">
      <w:pPr>
        <w:pStyle w:val="Heading3"/>
      </w:pPr>
      <w:bookmarkStart w:id="17" w:name="_Toc68084674"/>
      <w:bookmarkStart w:id="18" w:name="_Toc82550073"/>
      <w:r w:rsidRPr="00D0343C">
        <w:t>Residential Areas</w:t>
      </w:r>
      <w:bookmarkEnd w:id="17"/>
      <w:bookmarkEnd w:id="18"/>
    </w:p>
    <w:p w14:paraId="1C3389F4" w14:textId="06519FAC" w:rsidR="00E86748" w:rsidRPr="00007A54" w:rsidRDefault="00F8705C" w:rsidP="00E86748">
      <w:pPr>
        <w:pStyle w:val="Question"/>
      </w:pPr>
      <w:r>
        <w:t xml:space="preserve">WILL </w:t>
      </w:r>
      <w:r w:rsidR="005F1C75">
        <w:t>OCAPS</w:t>
      </w:r>
      <w:r>
        <w:t xml:space="preserve"> SIGNIFICANTLY AFFECT ANY NEARBY RESIDENTIAL AREAS? </w:t>
      </w:r>
    </w:p>
    <w:p w14:paraId="35CF9CDF" w14:textId="6D30A464" w:rsidR="00E86748" w:rsidRPr="0034609E" w:rsidRDefault="20184330" w:rsidP="259585F8">
      <w:pPr>
        <w:pStyle w:val="Answer"/>
      </w:pPr>
      <w:r>
        <w:t>A.</w:t>
      </w:r>
      <w:r w:rsidR="00F8705C">
        <w:tab/>
      </w:r>
      <w:r>
        <w:t xml:space="preserve">No.  While there are residential subdivisions </w:t>
      </w:r>
      <w:r w:rsidR="0B5F9A6B">
        <w:t xml:space="preserve">along the northern </w:t>
      </w:r>
      <w:r w:rsidR="5C2EA9CB">
        <w:t xml:space="preserve">and northeastern </w:t>
      </w:r>
      <w:r w:rsidR="0B5F9A6B">
        <w:t>boundary</w:t>
      </w:r>
      <w:r>
        <w:t xml:space="preserve"> of the Project site, ETI’s existing Sabine </w:t>
      </w:r>
      <w:r w:rsidR="6BC2D06E">
        <w:t>Power Station</w:t>
      </w:r>
      <w:r w:rsidR="0B5F9A6B">
        <w:t xml:space="preserve"> has been operating at the Project Site prior to </w:t>
      </w:r>
      <w:r w:rsidR="0025DFAC">
        <w:t xml:space="preserve">and </w:t>
      </w:r>
      <w:r w:rsidR="680E92F8">
        <w:t xml:space="preserve">since the development </w:t>
      </w:r>
      <w:r w:rsidR="0025DFAC">
        <w:t>of</w:t>
      </w:r>
      <w:r w:rsidR="0B5F9A6B">
        <w:t xml:space="preserve"> those same residential </w:t>
      </w:r>
      <w:r w:rsidR="3D2DCFD3">
        <w:t>subdivisions</w:t>
      </w:r>
      <w:r w:rsidR="00FF53F0">
        <w:t xml:space="preserve">.  </w:t>
      </w:r>
      <w:r w:rsidR="09CEAB53">
        <w:t>OCAPS</w:t>
      </w:r>
      <w:r>
        <w:t xml:space="preserve"> is not expected to significantly alter the </w:t>
      </w:r>
      <w:r w:rsidR="680E92F8">
        <w:t xml:space="preserve">existing </w:t>
      </w:r>
      <w:r>
        <w:t>visual landscape or levels of noise during operation in these residential subdivisions.</w:t>
      </w:r>
      <w:r w:rsidRPr="0C7AE033">
        <w:rPr>
          <w:b/>
          <w:bCs/>
        </w:rPr>
        <w:t xml:space="preserve"> </w:t>
      </w:r>
      <w:r w:rsidR="680E92F8" w:rsidRPr="0C7AE033">
        <w:rPr>
          <w:b/>
          <w:bCs/>
        </w:rPr>
        <w:t xml:space="preserve"> </w:t>
      </w:r>
      <w:r>
        <w:t xml:space="preserve">There will be an increase in noise </w:t>
      </w:r>
      <w:r w:rsidR="0025DFAC">
        <w:t xml:space="preserve">at the Project site </w:t>
      </w:r>
      <w:r>
        <w:t xml:space="preserve">during the construction period; however, this impact will be temporary and offsite noise is expected to be in compliance with </w:t>
      </w:r>
      <w:r w:rsidR="37FE28E2">
        <w:t xml:space="preserve">local </w:t>
      </w:r>
      <w:r>
        <w:t>noise ordinances</w:t>
      </w:r>
      <w:r w:rsidR="705DD21D">
        <w:t>.</w:t>
      </w:r>
      <w:r w:rsidR="284E816C">
        <w:t xml:space="preserve"> </w:t>
      </w:r>
      <w:r w:rsidR="0025DFAC">
        <w:t xml:space="preserve"> </w:t>
      </w:r>
      <w:r>
        <w:t xml:space="preserve">In addition, a vegetated buffer will remain between the Project site and the nearest residences.  ETI will manage construction in a manner that implements appropriate noise control measures. </w:t>
      </w:r>
    </w:p>
    <w:p w14:paraId="78C1DC8B" w14:textId="77777777" w:rsidR="00E86748" w:rsidRPr="005C43EA" w:rsidRDefault="00E86748" w:rsidP="008B3005">
      <w:pPr>
        <w:pStyle w:val="Answer"/>
      </w:pPr>
    </w:p>
    <w:p w14:paraId="4036BE4D" w14:textId="06BB6609" w:rsidR="00E86748" w:rsidRPr="0034609E" w:rsidRDefault="00F8705C" w:rsidP="00E86748">
      <w:pPr>
        <w:pStyle w:val="Question"/>
      </w:pPr>
      <w:r>
        <w:t xml:space="preserve">WILL ANY OTHER UTILITY BE CONNECTED TO </w:t>
      </w:r>
      <w:r w:rsidR="005F1C75">
        <w:t>OCAPS</w:t>
      </w:r>
      <w:r>
        <w:t xml:space="preserve"> OR INVOLVED IN ITS CONSTRUCTION?</w:t>
      </w:r>
    </w:p>
    <w:p w14:paraId="0F2F68EA" w14:textId="77777777" w:rsidR="00E86748" w:rsidRDefault="00F8705C" w:rsidP="00E86748">
      <w:pPr>
        <w:pStyle w:val="Answer"/>
      </w:pPr>
      <w:r w:rsidRPr="0034609E">
        <w:t>A.</w:t>
      </w:r>
      <w:r w:rsidRPr="0034609E">
        <w:tab/>
        <w:t xml:space="preserve">No.  </w:t>
      </w:r>
    </w:p>
    <w:p w14:paraId="28D8A3CA" w14:textId="77777777" w:rsidR="00E86748" w:rsidRPr="00276927" w:rsidRDefault="00E86748" w:rsidP="008B3005">
      <w:pPr>
        <w:pStyle w:val="Answer"/>
        <w:suppressLineNumbers/>
      </w:pPr>
    </w:p>
    <w:p w14:paraId="1A103A80" w14:textId="77777777" w:rsidR="00E86748" w:rsidRPr="002D5BB1" w:rsidRDefault="00F8705C" w:rsidP="00E86748">
      <w:pPr>
        <w:pStyle w:val="Heading3"/>
      </w:pPr>
      <w:bookmarkStart w:id="19" w:name="_Toc68084675"/>
      <w:bookmarkStart w:id="20" w:name="_Toc82550074"/>
      <w:r w:rsidRPr="002D5BB1">
        <w:lastRenderedPageBreak/>
        <w:t>Proximity</w:t>
      </w:r>
      <w:r>
        <w:t xml:space="preserve"> to</w:t>
      </w:r>
      <w:r w:rsidRPr="002D5BB1">
        <w:t xml:space="preserve"> Municipalities and Utilities</w:t>
      </w:r>
      <w:bookmarkEnd w:id="19"/>
      <w:bookmarkEnd w:id="20"/>
    </w:p>
    <w:p w14:paraId="7BA10A3A" w14:textId="3D21D8E6" w:rsidR="00E86748" w:rsidRPr="0034609E" w:rsidRDefault="00F8705C" w:rsidP="00E86748">
      <w:pPr>
        <w:pStyle w:val="Question"/>
      </w:pPr>
      <w:r>
        <w:t xml:space="preserve">WILL </w:t>
      </w:r>
      <w:r w:rsidR="005F1C75">
        <w:t>OCAPS</w:t>
      </w:r>
      <w:r>
        <w:t xml:space="preserve"> HAVE AN EFFECT ON NEIGHBORING MUNICIPALITIES OR UTILITIES? </w:t>
      </w:r>
    </w:p>
    <w:p w14:paraId="6C124914" w14:textId="24335F92" w:rsidR="00E86748" w:rsidRPr="000A6512" w:rsidRDefault="20184330" w:rsidP="00E86748">
      <w:pPr>
        <w:pStyle w:val="Answer"/>
      </w:pPr>
      <w:r>
        <w:t>A.</w:t>
      </w:r>
      <w:r w:rsidR="00F8705C">
        <w:tab/>
      </w:r>
      <w:r>
        <w:t xml:space="preserve">No.  The nearest </w:t>
      </w:r>
      <w:r w:rsidR="680E92F8">
        <w:t>C</w:t>
      </w:r>
      <w:r>
        <w:t>ity is Bridge City, with city hall and utilities offices located approximately 1.5</w:t>
      </w:r>
      <w:r w:rsidR="680E92F8">
        <w:t xml:space="preserve"> </w:t>
      </w:r>
      <w:r>
        <w:t>miles east of the Project site</w:t>
      </w:r>
      <w:r w:rsidR="49EDFD17">
        <w:t xml:space="preserve">.  </w:t>
      </w:r>
      <w:r>
        <w:t xml:space="preserve">The nearest Bridge City residences are located approximately </w:t>
      </w:r>
      <w:r w:rsidR="680E92F8">
        <w:t xml:space="preserve">0.5 </w:t>
      </w:r>
      <w:r>
        <w:t>mile</w:t>
      </w:r>
      <w:r w:rsidR="680E92F8">
        <w:t>s</w:t>
      </w:r>
      <w:r>
        <w:t xml:space="preserve"> east of the Project boundary</w:t>
      </w:r>
      <w:r w:rsidR="49EDFD17">
        <w:t xml:space="preserve">.  </w:t>
      </w:r>
      <w:r w:rsidR="4449BD2D">
        <w:t xml:space="preserve">The nearest sensitive receptors are </w:t>
      </w:r>
      <w:r w:rsidR="4F7FD450">
        <w:t xml:space="preserve">located north and east of the Project site and include the Liberty Baptist Church (0.6 miles north), the United Pentecostal Church (0.6 miles north), </w:t>
      </w:r>
      <w:r w:rsidR="4449BD2D">
        <w:t xml:space="preserve">the Bridge Point Fellowship </w:t>
      </w:r>
      <w:r w:rsidR="615527EC">
        <w:t>C</w:t>
      </w:r>
      <w:r w:rsidR="5D072BE8">
        <w:t xml:space="preserve">hurch (0.8 miles northeast), the </w:t>
      </w:r>
      <w:r w:rsidR="4449BD2D">
        <w:t>St. Paul United Methodist Church</w:t>
      </w:r>
      <w:r w:rsidR="5D072BE8">
        <w:t xml:space="preserve"> (0.9 miles northeast)</w:t>
      </w:r>
      <w:r w:rsidR="4449BD2D">
        <w:t xml:space="preserve"> and the Bridge City Intermediate School</w:t>
      </w:r>
      <w:r w:rsidR="5C2EA9CB">
        <w:t xml:space="preserve"> (1</w:t>
      </w:r>
      <w:r w:rsidR="615527EC">
        <w:t xml:space="preserve"> </w:t>
      </w:r>
      <w:r w:rsidR="5C2EA9CB">
        <w:t>mile east)</w:t>
      </w:r>
      <w:r w:rsidR="49EDFD17">
        <w:t xml:space="preserve">.  </w:t>
      </w:r>
      <w:r w:rsidR="4449BD2D">
        <w:t xml:space="preserve">The Bridge City residences and sensitive receptors </w:t>
      </w:r>
      <w:r>
        <w:t xml:space="preserve">are </w:t>
      </w:r>
      <w:r w:rsidR="6823C515">
        <w:t>separated</w:t>
      </w:r>
      <w:r>
        <w:t xml:space="preserve"> </w:t>
      </w:r>
      <w:r w:rsidR="4449BD2D">
        <w:t xml:space="preserve">from the Project site </w:t>
      </w:r>
      <w:r>
        <w:t xml:space="preserve">by a buffer of undeveloped forest and marshland.  The residential area located </w:t>
      </w:r>
      <w:r w:rsidR="47E75C6C">
        <w:t xml:space="preserve">along the northern </w:t>
      </w:r>
      <w:r w:rsidR="5C2EA9CB">
        <w:t xml:space="preserve">and northeastern </w:t>
      </w:r>
      <w:r w:rsidR="47E75C6C">
        <w:t>boundary</w:t>
      </w:r>
      <w:r>
        <w:t xml:space="preserve"> of the Project site does not appear to be included within the city limits or extra-territorial jurisdiction of any municipality.</w:t>
      </w:r>
    </w:p>
    <w:p w14:paraId="148A87C5" w14:textId="77777777" w:rsidR="00E86748" w:rsidRPr="00D32398" w:rsidRDefault="00E86748" w:rsidP="008B3005">
      <w:pPr>
        <w:pStyle w:val="Answer"/>
      </w:pPr>
    </w:p>
    <w:p w14:paraId="21873BA7" w14:textId="77777777" w:rsidR="00E86748" w:rsidRPr="0014210D" w:rsidRDefault="00F8705C" w:rsidP="00E86748">
      <w:pPr>
        <w:pStyle w:val="Heading1"/>
      </w:pPr>
      <w:bookmarkStart w:id="21" w:name="_Toc68084676"/>
      <w:bookmarkStart w:id="22" w:name="_Toc82550075"/>
      <w:r w:rsidRPr="0014210D">
        <w:t>Required Environmental Permits</w:t>
      </w:r>
      <w:bookmarkEnd w:id="21"/>
      <w:bookmarkEnd w:id="22"/>
    </w:p>
    <w:p w14:paraId="5C083A27" w14:textId="55773825" w:rsidR="00E86748" w:rsidRPr="00D32398" w:rsidRDefault="00F8705C" w:rsidP="00E86748">
      <w:pPr>
        <w:pStyle w:val="Question"/>
      </w:pPr>
      <w:r>
        <w:t xml:space="preserve">ARE THERE ANY PERMITS THAT ETI MUST OBTAIN PRIOR TO OPERATING </w:t>
      </w:r>
      <w:r w:rsidR="005F1C75">
        <w:t>OCAPS</w:t>
      </w:r>
      <w:r>
        <w:t>?</w:t>
      </w:r>
    </w:p>
    <w:p w14:paraId="42ABC4C2" w14:textId="5FC3F81A" w:rsidR="00E86748" w:rsidRDefault="20184330" w:rsidP="00E86748">
      <w:pPr>
        <w:pStyle w:val="Answer"/>
      </w:pPr>
      <w:r>
        <w:t>A.</w:t>
      </w:r>
      <w:r w:rsidR="00F8705C">
        <w:tab/>
      </w:r>
      <w:r>
        <w:t xml:space="preserve">Yes.  </w:t>
      </w:r>
      <w:r w:rsidR="09CEAB53">
        <w:t>OCAPS</w:t>
      </w:r>
      <w:r>
        <w:t xml:space="preserve"> requires a number of permits and registrations.  The key </w:t>
      </w:r>
      <w:r w:rsidR="680E92F8">
        <w:t xml:space="preserve">environmental </w:t>
      </w:r>
      <w:r>
        <w:t xml:space="preserve">permits include required air emissions permits, a water discharge permit issued by </w:t>
      </w:r>
      <w:r w:rsidR="680E92F8">
        <w:t xml:space="preserve">the </w:t>
      </w:r>
      <w:r>
        <w:t>TCEQ, and Nationwide Permit</w:t>
      </w:r>
      <w:r w:rsidR="7E95C0CE">
        <w:t>s</w:t>
      </w:r>
      <w:r>
        <w:t xml:space="preserve"> issued by the USACE to authorize impacts to wetlands and Waters of the U.S., as applicable, based on the final design of the Project.  </w:t>
      </w:r>
    </w:p>
    <w:p w14:paraId="52A8111B" w14:textId="77777777" w:rsidR="00E86748" w:rsidRDefault="00E86748" w:rsidP="008B3005">
      <w:pPr>
        <w:pStyle w:val="Answer"/>
        <w:suppressLineNumbers/>
      </w:pPr>
    </w:p>
    <w:p w14:paraId="14A50F5B" w14:textId="77777777" w:rsidR="00E86748" w:rsidRDefault="00F8705C" w:rsidP="00E86748">
      <w:pPr>
        <w:pStyle w:val="Question"/>
      </w:pPr>
      <w:r>
        <w:lastRenderedPageBreak/>
        <w:t>WHAT ARE THE PERMITTING REQUIREMENTS ASSOCIATED WITH THE AIR EMISSIONS FROM THE PROJECT?</w:t>
      </w:r>
    </w:p>
    <w:p w14:paraId="1B4AC1AB" w14:textId="215460E9" w:rsidR="00E86748" w:rsidRPr="004538E9" w:rsidRDefault="00F8705C" w:rsidP="00E86748">
      <w:pPr>
        <w:pStyle w:val="Answer"/>
        <w:rPr>
          <w:b/>
          <w:bCs/>
        </w:rPr>
      </w:pPr>
      <w:r>
        <w:t>A.</w:t>
      </w:r>
      <w:r>
        <w:tab/>
      </w:r>
      <w:r w:rsidR="005F1C75">
        <w:t>OCAPS</w:t>
      </w:r>
      <w:r>
        <w:t xml:space="preserve"> will be a “major stationary source,” as defined under the Clean Air Act, subject to multiple regulations.  In particular, the Project will be subject to:</w:t>
      </w:r>
    </w:p>
    <w:p w14:paraId="1DF48C06" w14:textId="77777777" w:rsidR="00E86748" w:rsidRPr="004538E9" w:rsidRDefault="00F8705C" w:rsidP="00E86748">
      <w:pPr>
        <w:numPr>
          <w:ilvl w:val="0"/>
          <w:numId w:val="21"/>
        </w:numPr>
        <w:spacing w:after="240" w:line="240" w:lineRule="auto"/>
        <w:jc w:val="both"/>
        <w:rPr>
          <w:rFonts w:eastAsia="Calibri" w:cs="Times New Roman"/>
          <w:b/>
          <w:bCs/>
          <w:szCs w:val="24"/>
        </w:rPr>
      </w:pPr>
      <w:r w:rsidRPr="004538E9">
        <w:rPr>
          <w:rFonts w:eastAsia="Calibri" w:cs="Times New Roman"/>
          <w:szCs w:val="24"/>
        </w:rPr>
        <w:t xml:space="preserve">National Ambient Air Quality Standards and Prevention of Significant Deterioration rules; </w:t>
      </w:r>
    </w:p>
    <w:p w14:paraId="49AC7FEC" w14:textId="020F4DEC" w:rsidR="00E86748" w:rsidRPr="004538E9" w:rsidRDefault="00F8705C" w:rsidP="259585F8">
      <w:pPr>
        <w:numPr>
          <w:ilvl w:val="0"/>
          <w:numId w:val="21"/>
        </w:numPr>
        <w:spacing w:after="240" w:line="240" w:lineRule="auto"/>
        <w:jc w:val="both"/>
        <w:rPr>
          <w:rFonts w:eastAsia="Calibri" w:cs="Times New Roman"/>
          <w:b/>
          <w:bCs/>
        </w:rPr>
      </w:pPr>
      <w:r w:rsidRPr="259585F8">
        <w:rPr>
          <w:rFonts w:eastAsia="Calibri" w:cs="Times New Roman"/>
        </w:rPr>
        <w:t>Applicable federal New Source Performance Standards associated with: Standards of Performance for Stationary Combustion Turbines (Subpart KKKK); Greenhouse Gas New Source Performance (Subpart TTTT); Standards for Small Industrial-Commercial-Institutional Stream Generating Units (Subpart Dc); and Standards for Stationary Compression Ignition Combustion Engines (Subpart IIII);</w:t>
      </w:r>
    </w:p>
    <w:p w14:paraId="79B44DFB" w14:textId="77777777" w:rsidR="00E86748" w:rsidRPr="004538E9" w:rsidRDefault="00F8705C" w:rsidP="00E86748">
      <w:pPr>
        <w:numPr>
          <w:ilvl w:val="0"/>
          <w:numId w:val="21"/>
        </w:numPr>
        <w:spacing w:after="240" w:line="240" w:lineRule="auto"/>
        <w:jc w:val="both"/>
        <w:rPr>
          <w:rFonts w:eastAsia="Calibri" w:cs="Times New Roman"/>
          <w:bCs/>
          <w:szCs w:val="24"/>
        </w:rPr>
      </w:pPr>
      <w:r w:rsidRPr="004538E9">
        <w:rPr>
          <w:rFonts w:eastAsia="Calibri" w:cs="Times New Roman"/>
          <w:bCs/>
          <w:szCs w:val="24"/>
        </w:rPr>
        <w:t xml:space="preserve">Applicable federal National Emissions Standards for Hazardous Air Pollutants associated with:  Stationary Combustion Turbines (Subpart YYYY); Reciprocating Internal Combustion engines (Subpart ZZZZ); and </w:t>
      </w:r>
      <w:r w:rsidRPr="00304FDB">
        <w:rPr>
          <w:rFonts w:eastAsia="Calibri" w:cs="Times New Roman"/>
          <w:bCs/>
          <w:szCs w:val="24"/>
        </w:rPr>
        <w:t>Institutional, Commercial, and Industrial Boilers and Process Heaters (Subpart DDDDD)</w:t>
      </w:r>
      <w:r w:rsidRPr="004538E9">
        <w:rPr>
          <w:rFonts w:eastAsia="Calibri" w:cs="Times New Roman"/>
          <w:bCs/>
          <w:szCs w:val="24"/>
        </w:rPr>
        <w:t>; and</w:t>
      </w:r>
    </w:p>
    <w:p w14:paraId="1520A0CE" w14:textId="7C6C9650" w:rsidR="00E86748" w:rsidRPr="004538E9" w:rsidRDefault="00F8705C" w:rsidP="259585F8">
      <w:pPr>
        <w:numPr>
          <w:ilvl w:val="0"/>
          <w:numId w:val="21"/>
        </w:numPr>
        <w:spacing w:after="240" w:line="240" w:lineRule="auto"/>
        <w:jc w:val="both"/>
        <w:rPr>
          <w:rFonts w:eastAsia="Calibri" w:cs="Times New Roman"/>
          <w:b/>
          <w:bCs/>
        </w:rPr>
      </w:pPr>
      <w:r w:rsidRPr="259585F8">
        <w:rPr>
          <w:rFonts w:eastAsia="Calibri" w:cs="Times New Roman"/>
        </w:rPr>
        <w:t>Other regulatory requirements associated with air emissions, including continuous monitoring, emissions market allowance obligations, and GHG emission regulations.</w:t>
      </w:r>
    </w:p>
    <w:p w14:paraId="1FC5B3D0" w14:textId="1DB305F6" w:rsidR="00E86748" w:rsidRPr="004538E9" w:rsidRDefault="20184330" w:rsidP="259585F8">
      <w:pPr>
        <w:spacing w:after="0" w:line="480" w:lineRule="auto"/>
        <w:ind w:left="720"/>
        <w:jc w:val="both"/>
        <w:rPr>
          <w:rFonts w:eastAsia="Calibri" w:cs="Times New Roman"/>
        </w:rPr>
      </w:pPr>
      <w:r w:rsidRPr="0C7AE033">
        <w:rPr>
          <w:rFonts w:eastAsia="Calibri" w:cs="Times New Roman"/>
        </w:rPr>
        <w:t xml:space="preserve">The Company will obtain the following </w:t>
      </w:r>
      <w:r w:rsidR="680E92F8" w:rsidRPr="0C7AE033">
        <w:rPr>
          <w:rFonts w:eastAsia="Calibri" w:cs="Times New Roman"/>
        </w:rPr>
        <w:t>p</w:t>
      </w:r>
      <w:r w:rsidRPr="0C7AE033">
        <w:rPr>
          <w:rFonts w:eastAsia="Calibri" w:cs="Times New Roman"/>
        </w:rPr>
        <w:t xml:space="preserve">ermits from the TCEQ for the construction and operation of the </w:t>
      </w:r>
      <w:r w:rsidR="09CEAB53" w:rsidRPr="0C7AE033">
        <w:rPr>
          <w:rFonts w:eastAsia="Calibri" w:cs="Times New Roman"/>
        </w:rPr>
        <w:t>OCAPS</w:t>
      </w:r>
      <w:r w:rsidRPr="0C7AE033">
        <w:rPr>
          <w:rFonts w:eastAsia="Calibri" w:cs="Times New Roman"/>
        </w:rPr>
        <w:t>:</w:t>
      </w:r>
    </w:p>
    <w:p w14:paraId="7E8FF625" w14:textId="15B5F825" w:rsidR="00E86748" w:rsidRPr="004538E9" w:rsidRDefault="00F8705C" w:rsidP="259585F8">
      <w:pPr>
        <w:numPr>
          <w:ilvl w:val="0"/>
          <w:numId w:val="21"/>
        </w:numPr>
        <w:spacing w:after="240" w:line="240" w:lineRule="auto"/>
        <w:jc w:val="both"/>
        <w:rPr>
          <w:rFonts w:eastAsia="Calibri" w:cs="Times New Roman"/>
        </w:rPr>
      </w:pPr>
      <w:r w:rsidRPr="259585F8">
        <w:rPr>
          <w:rFonts w:eastAsia="Calibri" w:cs="Times New Roman"/>
        </w:rPr>
        <w:t>Prevention of Significa</w:t>
      </w:r>
      <w:r w:rsidR="002440CE" w:rsidRPr="259585F8">
        <w:rPr>
          <w:rFonts w:eastAsia="Calibri" w:cs="Times New Roman"/>
        </w:rPr>
        <w:t>n</w:t>
      </w:r>
      <w:r w:rsidRPr="259585F8">
        <w:rPr>
          <w:rFonts w:eastAsia="Calibri" w:cs="Times New Roman"/>
        </w:rPr>
        <w:t>t Deterioration and New Source Review Permit;</w:t>
      </w:r>
    </w:p>
    <w:p w14:paraId="73E2E37F" w14:textId="1F8ED497" w:rsidR="00E86748" w:rsidRPr="004538E9" w:rsidRDefault="20184330" w:rsidP="0C7AE033">
      <w:pPr>
        <w:numPr>
          <w:ilvl w:val="0"/>
          <w:numId w:val="21"/>
        </w:numPr>
        <w:spacing w:after="240" w:line="240" w:lineRule="auto"/>
        <w:jc w:val="both"/>
        <w:rPr>
          <w:rFonts w:eastAsia="Calibri" w:cs="Times New Roman"/>
        </w:rPr>
      </w:pPr>
      <w:r w:rsidRPr="0C7AE033">
        <w:rPr>
          <w:rFonts w:eastAsia="Calibri" w:cs="Times New Roman"/>
        </w:rPr>
        <w:t>Title V Site Operating Permit;</w:t>
      </w:r>
      <w:r w:rsidR="3418FAA5" w:rsidRPr="0C7AE033">
        <w:rPr>
          <w:rFonts w:eastAsia="Calibri" w:cs="Times New Roman"/>
        </w:rPr>
        <w:t xml:space="preserve"> and</w:t>
      </w:r>
    </w:p>
    <w:p w14:paraId="623E7B4B" w14:textId="2F33DEA3" w:rsidR="00E86748" w:rsidRPr="004538E9" w:rsidRDefault="20184330" w:rsidP="0C7AE033">
      <w:pPr>
        <w:numPr>
          <w:ilvl w:val="0"/>
          <w:numId w:val="21"/>
        </w:numPr>
        <w:spacing w:after="240" w:line="240" w:lineRule="auto"/>
        <w:jc w:val="both"/>
        <w:rPr>
          <w:rFonts w:eastAsia="Calibri" w:cs="Times New Roman"/>
        </w:rPr>
      </w:pPr>
      <w:r w:rsidRPr="0C7AE033">
        <w:rPr>
          <w:rFonts w:eastAsia="Calibri" w:cs="Times New Roman"/>
        </w:rPr>
        <w:t>Acid Rain Permit</w:t>
      </w:r>
    </w:p>
    <w:p w14:paraId="120CC557" w14:textId="74A338F7" w:rsidR="00E86748" w:rsidRPr="004538E9" w:rsidRDefault="7CC0F6D6" w:rsidP="0C7AE033">
      <w:pPr>
        <w:pStyle w:val="Answer"/>
        <w:ind w:firstLine="0"/>
        <w:rPr>
          <w:rFonts w:eastAsia="Calibri"/>
        </w:rPr>
      </w:pPr>
      <w:r w:rsidRPr="0C7AE033">
        <w:rPr>
          <w:rFonts w:eastAsia="Calibri" w:cs="Arial"/>
        </w:rPr>
        <w:t>The Company also plans to comply with the Cross-State Air Pollution Rule Trading Program Requirements.</w:t>
      </w:r>
    </w:p>
    <w:p w14:paraId="0EFB4CF6" w14:textId="77777777" w:rsidR="00E86748" w:rsidRPr="004538E9" w:rsidRDefault="00E86748" w:rsidP="008B3005">
      <w:pPr>
        <w:pStyle w:val="Answer"/>
        <w:suppressLineNumbers/>
      </w:pPr>
    </w:p>
    <w:p w14:paraId="59C42F3D" w14:textId="35E59FDD" w:rsidR="00E86748" w:rsidRPr="004538E9" w:rsidRDefault="20184330" w:rsidP="00E86748">
      <w:pPr>
        <w:pStyle w:val="Question"/>
      </w:pPr>
      <w:r>
        <w:lastRenderedPageBreak/>
        <w:t xml:space="preserve">HAVE ANY </w:t>
      </w:r>
      <w:r w:rsidR="680E92F8">
        <w:t xml:space="preserve">environmental </w:t>
      </w:r>
      <w:r>
        <w:t>PERMIT APPLICATIONS BEEN FILED WITH REGULATORY AGENCIES?</w:t>
      </w:r>
    </w:p>
    <w:p w14:paraId="56552800" w14:textId="050A5829" w:rsidR="00E86748" w:rsidRDefault="20184330" w:rsidP="00E86748">
      <w:pPr>
        <w:pStyle w:val="Answer"/>
      </w:pPr>
      <w:r>
        <w:t>A</w:t>
      </w:r>
      <w:r w:rsidRPr="0C7AE033">
        <w:rPr>
          <w:b/>
          <w:bCs/>
        </w:rPr>
        <w:t>.</w:t>
      </w:r>
      <w:r w:rsidR="00F8705C">
        <w:tab/>
      </w:r>
      <w:r>
        <w:t xml:space="preserve">Air and wastewater permit applications </w:t>
      </w:r>
      <w:r w:rsidR="055916D6">
        <w:t xml:space="preserve">were </w:t>
      </w:r>
      <w:r>
        <w:t xml:space="preserve">filed with the TCEQ in the third quarter of 2021. </w:t>
      </w:r>
      <w:r w:rsidR="75D14275">
        <w:t xml:space="preserve"> </w:t>
      </w:r>
      <w:r>
        <w:t xml:space="preserve">The air permit addresses the air emissions from </w:t>
      </w:r>
      <w:r w:rsidR="09CEAB53">
        <w:t>OCAPS</w:t>
      </w:r>
      <w:r>
        <w:t xml:space="preserve"> for the following pollutants: particulate matter (“PM”), including PM with a diameter of 10 microns or less (“PM</w:t>
      </w:r>
      <w:r w:rsidRPr="0C7AE033">
        <w:rPr>
          <w:vertAlign w:val="subscript"/>
        </w:rPr>
        <w:t>10</w:t>
      </w:r>
      <w:r>
        <w:t>”) and 2.5 microns or less (“PM</w:t>
      </w:r>
      <w:r w:rsidRPr="0C7AE033">
        <w:rPr>
          <w:vertAlign w:val="subscript"/>
        </w:rPr>
        <w:t>2.5</w:t>
      </w:r>
      <w:r>
        <w:t>”),  NO</w:t>
      </w:r>
      <w:r w:rsidRPr="0C7AE033">
        <w:rPr>
          <w:vertAlign w:val="subscript"/>
        </w:rPr>
        <w:t>X</w:t>
      </w:r>
      <w:r>
        <w:t>, carbon monoxide (“CO”), volatile organic compounds (“VOC”), ammonia (“NH</w:t>
      </w:r>
      <w:r w:rsidRPr="0C7AE033">
        <w:rPr>
          <w:vertAlign w:val="subscript"/>
        </w:rPr>
        <w:t>3</w:t>
      </w:r>
      <w:r>
        <w:t>”), sulfur dioxide (“SO</w:t>
      </w:r>
      <w:r w:rsidRPr="0C7AE033">
        <w:rPr>
          <w:vertAlign w:val="subscript"/>
        </w:rPr>
        <w:t>2</w:t>
      </w:r>
      <w:r>
        <w:t>”), sulfuric acid mist (“H</w:t>
      </w:r>
      <w:r w:rsidRPr="0C7AE033">
        <w:rPr>
          <w:vertAlign w:val="subscript"/>
        </w:rPr>
        <w:t>2</w:t>
      </w:r>
      <w:r>
        <w:t>SO</w:t>
      </w:r>
      <w:r w:rsidRPr="0C7AE033">
        <w:rPr>
          <w:vertAlign w:val="subscript"/>
        </w:rPr>
        <w:t>4</w:t>
      </w:r>
      <w:r>
        <w:t xml:space="preserve">”), hazardous air pollutants (“HAP”), and GHG.  The wastewater permit addresses wastewater discharge from </w:t>
      </w:r>
      <w:r w:rsidR="09CEAB53">
        <w:t>OCAPS</w:t>
      </w:r>
      <w:r>
        <w:t xml:space="preserve"> for cooling tower blowdown, low volume waste, chemical cleaning waste, and storm</w:t>
      </w:r>
      <w:r w:rsidR="4B151FB4">
        <w:t xml:space="preserve"> </w:t>
      </w:r>
      <w:r>
        <w:t xml:space="preserve">water. </w:t>
      </w:r>
    </w:p>
    <w:p w14:paraId="29E4756E" w14:textId="05DABB8E" w:rsidR="00EE49BC" w:rsidRDefault="1ED242C5" w:rsidP="1708AE80">
      <w:pPr>
        <w:pStyle w:val="Answer2"/>
      </w:pPr>
      <w:r>
        <w:t>We</w:t>
      </w:r>
      <w:r w:rsidR="20184330">
        <w:t>tlands permit application</w:t>
      </w:r>
      <w:r w:rsidR="2CAD8E71">
        <w:t>s</w:t>
      </w:r>
      <w:r w:rsidR="20184330">
        <w:t xml:space="preserve"> </w:t>
      </w:r>
      <w:r w:rsidR="6AD9D89D">
        <w:t>w</w:t>
      </w:r>
      <w:r w:rsidR="14446B86">
        <w:t>ill be</w:t>
      </w:r>
      <w:r w:rsidR="20184330">
        <w:t xml:space="preserve"> filed with the USACE in 2021</w:t>
      </w:r>
      <w:r w:rsidR="1621A534">
        <w:t xml:space="preserve"> (for dredging) and </w:t>
      </w:r>
      <w:r w:rsidR="2CAE35A9">
        <w:t>2022</w:t>
      </w:r>
      <w:r w:rsidR="61B80D13">
        <w:t xml:space="preserve"> (for the outfall impacts)</w:t>
      </w:r>
      <w:r w:rsidR="20184330">
        <w:t xml:space="preserve">.  The USACE permit addresses dredge and fill impacts associated with </w:t>
      </w:r>
      <w:r w:rsidR="09CEAB53">
        <w:t>OCAPS</w:t>
      </w:r>
      <w:r w:rsidR="680E92F8">
        <w:t>,</w:t>
      </w:r>
      <w:r w:rsidR="20184330">
        <w:t xml:space="preserve"> </w:t>
      </w:r>
      <w:r w:rsidR="1D7BB7D2">
        <w:t>including</w:t>
      </w:r>
      <w:r w:rsidR="20184330">
        <w:t xml:space="preserve"> dredging impacts to the existing Sabine </w:t>
      </w:r>
      <w:r w:rsidR="107B9514">
        <w:t>Power Station</w:t>
      </w:r>
      <w:r w:rsidR="20184330">
        <w:t xml:space="preserve"> discharge canal, dredging impacts to open waters around the barge unloading area, and construction of a wastewater discharge outfall ditch that may require placement of rip-rap below the waterline of the existing Sabine </w:t>
      </w:r>
      <w:r w:rsidR="107B9514">
        <w:t>Power Station</w:t>
      </w:r>
      <w:r w:rsidR="20184330">
        <w:t xml:space="preserve"> intake canal</w:t>
      </w:r>
      <w:r w:rsidR="345E9550">
        <w:t>.</w:t>
      </w:r>
    </w:p>
    <w:p w14:paraId="3B07D23A" w14:textId="5A924533" w:rsidR="00EE49BC" w:rsidRDefault="345E9550" w:rsidP="1708AE80">
      <w:pPr>
        <w:pStyle w:val="Answer2"/>
      </w:pPr>
      <w:r>
        <w:t xml:space="preserve">Additional permit applications that are required to be filed with regulatory agencies are listed in </w:t>
      </w:r>
      <w:r w:rsidR="789A9324">
        <w:t>Table 5-1</w:t>
      </w:r>
      <w:r w:rsidR="52FC1A50">
        <w:t>:</w:t>
      </w:r>
      <w:r w:rsidR="789A9324">
        <w:t xml:space="preserve"> </w:t>
      </w:r>
      <w:r w:rsidR="2C2BDEC9">
        <w:t xml:space="preserve"> </w:t>
      </w:r>
      <w:r w:rsidR="49ACA852">
        <w:t>Agency Coordination</w:t>
      </w:r>
      <w:r w:rsidR="21C91903">
        <w:t xml:space="preserve"> </w:t>
      </w:r>
      <w:r w:rsidR="49ACA852">
        <w:t>of the EA (Exhibit DS-1).</w:t>
      </w:r>
      <w:r w:rsidR="20184330">
        <w:t xml:space="preserve"> </w:t>
      </w:r>
    </w:p>
    <w:p w14:paraId="4BDD7AC1" w14:textId="77777777" w:rsidR="00EF50F5" w:rsidRPr="00EF50F5" w:rsidRDefault="00EF50F5" w:rsidP="00EF50F5">
      <w:pPr>
        <w:pStyle w:val="Answer"/>
      </w:pPr>
    </w:p>
    <w:p w14:paraId="599CE24E" w14:textId="77777777" w:rsidR="000F6015" w:rsidRPr="003D484C" w:rsidRDefault="1BD8DDAC" w:rsidP="000F6015">
      <w:pPr>
        <w:pStyle w:val="Question"/>
      </w:pPr>
      <w:r>
        <w:t>WHAT WATER QUALITY REGULATIONS WILL APPLY TO THIS PROJECT?</w:t>
      </w:r>
    </w:p>
    <w:p w14:paraId="72A2BED9" w14:textId="77777777" w:rsidR="000F6015" w:rsidRPr="00851563" w:rsidRDefault="1BD8DDAC" w:rsidP="000F6015">
      <w:pPr>
        <w:pStyle w:val="Answer"/>
      </w:pPr>
      <w:r>
        <w:t>A.</w:t>
      </w:r>
      <w:r w:rsidR="000F6015">
        <w:tab/>
      </w:r>
      <w:r>
        <w:t xml:space="preserve">The Clean Water Act’s National Pollutant Discharge Elimination System (“NPDES”) regulates the discharge of any pollutant, including sediments, to Waters of the U.S.  </w:t>
      </w:r>
      <w:r>
        <w:lastRenderedPageBreak/>
        <w:t xml:space="preserve">The TCEQ has enforcement and permitting authority under the Clean Water Act.  All industrial facilities that discharge wastewater and some that discharge storm water into waters of the State of Texas must obtain a discharge permit under the Texas Pollutant Discharge Elimination System (“TPDES”).  The TPDES permit is the state counterpart to the NPDES.  These permits require treatment or management of wastewater and/or storm water prior to discharge to maintain designated water quality criteria. </w:t>
      </w:r>
    </w:p>
    <w:p w14:paraId="688075FA" w14:textId="77777777" w:rsidR="000F6015" w:rsidRPr="00851563" w:rsidRDefault="1BD8DDAC" w:rsidP="259585F8">
      <w:pPr>
        <w:pStyle w:val="Answer2"/>
      </w:pPr>
      <w:r>
        <w:t xml:space="preserve">The TPDES permitting process is predicated on the requirement that discharges from a permitted facility must be protective of the state’s water quality standards.  A TPDES permit cannot be issued if it would allow a facility to cause or contribute to violations of water quality standards.  </w:t>
      </w:r>
    </w:p>
    <w:p w14:paraId="233AEE6F" w14:textId="77777777" w:rsidR="000F6015" w:rsidRDefault="000F6015" w:rsidP="259585F8">
      <w:pPr>
        <w:pStyle w:val="Answer"/>
      </w:pPr>
    </w:p>
    <w:p w14:paraId="26D9E068" w14:textId="77777777" w:rsidR="000F6015" w:rsidRPr="004029EF" w:rsidRDefault="1BD8DDAC" w:rsidP="000F6015">
      <w:pPr>
        <w:pStyle w:val="Question"/>
      </w:pPr>
      <w:r>
        <w:t>WHAT ARE THE PERMITTING REQUIREMENTS ASSOCIATED WITH WATER DISCHARGE FROM THE PROJECT?</w:t>
      </w:r>
    </w:p>
    <w:p w14:paraId="0F82C595" w14:textId="45E10597" w:rsidR="000F6015" w:rsidRDefault="004D0051" w:rsidP="259585F8">
      <w:pPr>
        <w:pStyle w:val="Answer"/>
      </w:pPr>
      <w:r>
        <w:t>A.</w:t>
      </w:r>
      <w:r>
        <w:tab/>
      </w:r>
      <w:r w:rsidR="1BD8DDAC">
        <w:t>The construction of this Project will adhere to the conditions outlined in the TPDES Construction General Permit TXR150000</w:t>
      </w:r>
      <w:r w:rsidR="26A8B392">
        <w:t>.  Operation of the Project will adhere to the conditions outlined in the TPDES Industrial Wastewater Permit</w:t>
      </w:r>
      <w:r w:rsidR="12B4FAE8">
        <w:t>, including effluent discharge limitations</w:t>
      </w:r>
      <w:r w:rsidR="40D78EC9">
        <w:t>,</w:t>
      </w:r>
      <w:r w:rsidR="12B4FAE8">
        <w:t xml:space="preserve"> monitoring</w:t>
      </w:r>
      <w:r w:rsidR="40D78EC9">
        <w:t>, and reporting</w:t>
      </w:r>
      <w:r w:rsidR="12B4FAE8">
        <w:t xml:space="preserve"> requirements</w:t>
      </w:r>
      <w:r w:rsidR="26A8B392">
        <w:t xml:space="preserve">. </w:t>
      </w:r>
    </w:p>
    <w:p w14:paraId="26E2A9C4" w14:textId="4E888848" w:rsidR="00A37AA1" w:rsidRDefault="7BEB8184" w:rsidP="259585F8">
      <w:pPr>
        <w:pStyle w:val="Answer2"/>
      </w:pPr>
      <w:r>
        <w:t>OCAPS</w:t>
      </w:r>
      <w:r w:rsidR="07783A82">
        <w:t xml:space="preserve"> is being designed in accordance with all water discharge regulatory requirements and water quality standards</w:t>
      </w:r>
      <w:r w:rsidR="49EDFD17">
        <w:t xml:space="preserve">.  </w:t>
      </w:r>
      <w:r w:rsidR="689C7FE5">
        <w:t>ETI submit</w:t>
      </w:r>
      <w:r w:rsidR="666247A9">
        <w:t>ted</w:t>
      </w:r>
      <w:r w:rsidR="689C7FE5">
        <w:t xml:space="preserve"> a TPDES permit amendment application </w:t>
      </w:r>
      <w:r w:rsidR="2B861A6C">
        <w:t>to</w:t>
      </w:r>
      <w:r w:rsidR="3A425B2F">
        <w:t xml:space="preserve"> the TCEQ </w:t>
      </w:r>
      <w:r w:rsidR="689C7FE5">
        <w:t xml:space="preserve">to allow </w:t>
      </w:r>
      <w:r w:rsidR="695CB5DC">
        <w:t xml:space="preserve">for the deactivation of Sabine Power Station Unit 1 and </w:t>
      </w:r>
      <w:r w:rsidR="689C7FE5">
        <w:t xml:space="preserve">industrial wastewater discharge from </w:t>
      </w:r>
      <w:r>
        <w:t>OCAPS</w:t>
      </w:r>
      <w:r w:rsidR="689C7FE5">
        <w:t xml:space="preserve"> </w:t>
      </w:r>
      <w:r w:rsidR="3115B54F">
        <w:t>under</w:t>
      </w:r>
      <w:r w:rsidR="689C7FE5">
        <w:t xml:space="preserve"> the current TPDES permit for the Sabine </w:t>
      </w:r>
      <w:r w:rsidR="2EEB0124">
        <w:t>Power Station</w:t>
      </w:r>
      <w:r w:rsidR="49EDFD17">
        <w:t xml:space="preserve">.  </w:t>
      </w:r>
      <w:r w:rsidR="4CC20CB8">
        <w:t xml:space="preserve">The amendment application will include administrative and technical reports, maps, photographs, process descriptions, water balance, and </w:t>
      </w:r>
      <w:r w:rsidR="4CC20CB8">
        <w:lastRenderedPageBreak/>
        <w:t>discharge modeling information.</w:t>
      </w:r>
      <w:r w:rsidR="625C4403">
        <w:t xml:space="preserve">  </w:t>
      </w:r>
      <w:r w:rsidR="2EEB0124">
        <w:t>T</w:t>
      </w:r>
      <w:r w:rsidR="07783A82">
        <w:t xml:space="preserve">he additional discharges and possible establishment of new outfall location(s) will be classified as a major </w:t>
      </w:r>
      <w:r w:rsidR="2EEB0124">
        <w:t>amendment</w:t>
      </w:r>
      <w:r w:rsidR="07783A82">
        <w:t xml:space="preserve"> by the TCEQ.</w:t>
      </w:r>
    </w:p>
    <w:p w14:paraId="4EAD39EA" w14:textId="77777777" w:rsidR="006F0A9A" w:rsidRPr="00D40687" w:rsidRDefault="006F0A9A" w:rsidP="259585F8">
      <w:pPr>
        <w:pStyle w:val="Answer"/>
      </w:pPr>
    </w:p>
    <w:p w14:paraId="2492AD1C" w14:textId="7F1D9597" w:rsidR="00ED41DD" w:rsidRPr="00ED41DD" w:rsidRDefault="64133A62" w:rsidP="00ED41DD">
      <w:pPr>
        <w:pStyle w:val="Question"/>
      </w:pPr>
      <w:r>
        <w:t>ARE THERE POTENTIAL EFFECTS RELATED TO WATER QUALITY</w:t>
      </w:r>
      <w:r w:rsidR="00ED41DD">
        <w:t xml:space="preserve"> </w:t>
      </w:r>
      <w:r>
        <w:t xml:space="preserve">ASSOCIATED WITH </w:t>
      </w:r>
      <w:r w:rsidR="005F1C75">
        <w:t>OCAPS</w:t>
      </w:r>
      <w:r>
        <w:t>?</w:t>
      </w:r>
    </w:p>
    <w:p w14:paraId="77D0D10A" w14:textId="60BAF623" w:rsidR="002D6261" w:rsidRDefault="64133A62" w:rsidP="00F67632">
      <w:pPr>
        <w:pStyle w:val="Answer"/>
      </w:pPr>
      <w:r>
        <w:t>A.</w:t>
      </w:r>
      <w:r w:rsidR="00611744">
        <w:tab/>
      </w:r>
      <w:r>
        <w:t xml:space="preserve">Yes.  Typical water quality effects for power projects include the use of surface or subsurface water resources for process use and the discharge of treated wastewater, heated cooling water, and storm water to receiving streams.  The issuance of the amended TPDES Industrial Wastewater permit, and ETI’s continued compliance with the permit conditions, will minimize the potential for water quality impacts.  </w:t>
      </w:r>
    </w:p>
    <w:p w14:paraId="2614EFFF" w14:textId="77777777" w:rsidR="002D6261" w:rsidRPr="004538E9" w:rsidRDefault="002D6261" w:rsidP="008B3005">
      <w:pPr>
        <w:pStyle w:val="Answer"/>
      </w:pPr>
    </w:p>
    <w:p w14:paraId="0C47D59E" w14:textId="77777777" w:rsidR="002D6261" w:rsidRPr="00DC5F47" w:rsidRDefault="002D6261" w:rsidP="002D6261">
      <w:pPr>
        <w:pStyle w:val="Heading1"/>
      </w:pPr>
      <w:bookmarkStart w:id="23" w:name="_Toc82550076"/>
      <w:r w:rsidRPr="00DC5F47">
        <w:t>Mitigation Measures</w:t>
      </w:r>
      <w:bookmarkEnd w:id="23"/>
    </w:p>
    <w:p w14:paraId="5F5A4420" w14:textId="780B8706" w:rsidR="002D6261" w:rsidRPr="003D484C" w:rsidRDefault="002D6261" w:rsidP="002D6261">
      <w:pPr>
        <w:pStyle w:val="Question"/>
      </w:pPr>
      <w:r>
        <w:t>P</w:t>
      </w:r>
      <w:r w:rsidR="00F67632">
        <w:t>lease</w:t>
      </w:r>
      <w:r w:rsidR="00F67632" w:rsidRPr="00F67632">
        <w:t xml:space="preserve"> </w:t>
      </w:r>
      <w:r w:rsidR="00F67632">
        <w:t>DESCRIBE THE MEASURES THAT WILL BE EMPLOYED TO MITIGATE AIR EMISSIONS FROM THE PROJECT.</w:t>
      </w:r>
    </w:p>
    <w:p w14:paraId="1D08EA14" w14:textId="01D89EFB" w:rsidR="00E86748" w:rsidRPr="004538E9" w:rsidRDefault="20184330" w:rsidP="00E86748">
      <w:pPr>
        <w:pStyle w:val="Answer"/>
      </w:pPr>
      <w:r>
        <w:t>A.</w:t>
      </w:r>
      <w:r w:rsidR="00F8705C">
        <w:tab/>
      </w:r>
      <w:r>
        <w:t>BACT for attainment pollutants will be applied to the Project emission sources.  Impacts from operation of the Project will be mitigated through control technology to reduce emissions</w:t>
      </w:r>
      <w:r w:rsidR="3A425B2F">
        <w:t>,</w:t>
      </w:r>
      <w:r>
        <w:t xml:space="preserve"> and stack design and location to reduce air quality impacts.  The combustion turbines will use dry low-NO</w:t>
      </w:r>
      <w:r w:rsidRPr="0C7AE033">
        <w:rPr>
          <w:vertAlign w:val="subscript"/>
        </w:rPr>
        <w:t>X</w:t>
      </w:r>
      <w:r>
        <w:t xml:space="preserve"> burners to reduce NO</w:t>
      </w:r>
      <w:r w:rsidRPr="0C7AE033">
        <w:rPr>
          <w:vertAlign w:val="subscript"/>
        </w:rPr>
        <w:t>X</w:t>
      </w:r>
      <w:r>
        <w:t xml:space="preserve"> emissions.  The Heat Recovery Steam Generator stacks will use aqueous ammonia injection and SCR </w:t>
      </w:r>
      <w:r w:rsidR="3A425B2F">
        <w:t xml:space="preserve">technology </w:t>
      </w:r>
      <w:r>
        <w:t>to further control NO</w:t>
      </w:r>
      <w:r w:rsidRPr="0C7AE033">
        <w:rPr>
          <w:vertAlign w:val="subscript"/>
        </w:rPr>
        <w:t>X</w:t>
      </w:r>
      <w:r>
        <w:t xml:space="preserve"> emissions.  Good combustion practices and an oxidation catalyst will reduce CO, VOC, and HAP emissions.  The fuel selection of pipeline quality natural gas </w:t>
      </w:r>
      <w:r w:rsidR="27E0D5AC">
        <w:t>(and hydrogen</w:t>
      </w:r>
      <w:r w:rsidR="0BEC87BE">
        <w:t xml:space="preserve">, when </w:t>
      </w:r>
      <w:r w:rsidR="2A9B01DF">
        <w:t>economic</w:t>
      </w:r>
      <w:r w:rsidR="0BEC87BE">
        <w:t xml:space="preserve"> in the future</w:t>
      </w:r>
      <w:r w:rsidR="27E0D5AC">
        <w:t xml:space="preserve">) </w:t>
      </w:r>
      <w:r>
        <w:t>will reduce particulate matter (PM, PM</w:t>
      </w:r>
      <w:r w:rsidRPr="0C7AE033">
        <w:rPr>
          <w:vertAlign w:val="subscript"/>
        </w:rPr>
        <w:t>10</w:t>
      </w:r>
      <w:r>
        <w:t>, and PM</w:t>
      </w:r>
      <w:r w:rsidRPr="0C7AE033">
        <w:rPr>
          <w:vertAlign w:val="subscript"/>
        </w:rPr>
        <w:t>2.5</w:t>
      </w:r>
      <w:r>
        <w:t>), SO</w:t>
      </w:r>
      <w:r w:rsidRPr="0C7AE033">
        <w:rPr>
          <w:vertAlign w:val="subscript"/>
        </w:rPr>
        <w:t>2</w:t>
      </w:r>
      <w:r>
        <w:t>, and H</w:t>
      </w:r>
      <w:r w:rsidRPr="0C7AE033">
        <w:rPr>
          <w:vertAlign w:val="subscript"/>
        </w:rPr>
        <w:t>2</w:t>
      </w:r>
      <w:r>
        <w:t>SO</w:t>
      </w:r>
      <w:r w:rsidRPr="0C7AE033">
        <w:rPr>
          <w:vertAlign w:val="subscript"/>
        </w:rPr>
        <w:t>4</w:t>
      </w:r>
      <w:r>
        <w:t xml:space="preserve"> emissions.  Good </w:t>
      </w:r>
      <w:r>
        <w:lastRenderedPageBreak/>
        <w:t>management practices in the operation of the SCR will reduce NH</w:t>
      </w:r>
      <w:r w:rsidRPr="0C7AE033">
        <w:rPr>
          <w:vertAlign w:val="subscript"/>
        </w:rPr>
        <w:t>3</w:t>
      </w:r>
      <w:r>
        <w:t xml:space="preserve"> emissions</w:t>
      </w:r>
      <w:r w:rsidR="49EDFD17">
        <w:t xml:space="preserve">.  </w:t>
      </w:r>
      <w:r>
        <w:t xml:space="preserve">Drift eliminators will reduce </w:t>
      </w:r>
      <w:r w:rsidR="3A425B2F">
        <w:t xml:space="preserve">PM </w:t>
      </w:r>
      <w:r>
        <w:t>emissions from the cooling towers.  While additional control technologies for GHG emissions (</w:t>
      </w:r>
      <w:r w:rsidRPr="0C7AE033">
        <w:rPr>
          <w:i/>
          <w:iCs/>
        </w:rPr>
        <w:t>e.g.</w:t>
      </w:r>
      <w:r>
        <w:t>, carbon capture and sequestration) are either technically infeasible or economically unreasonable, energy-efficient combined cycle operation and natural gas fuel will significantly reduce GHG emissions and serve as the control technologies for GHG emissions.</w:t>
      </w:r>
    </w:p>
    <w:p w14:paraId="7A08C2C0" w14:textId="64B2ADC2" w:rsidR="00E86748" w:rsidRPr="004538E9" w:rsidRDefault="20184330" w:rsidP="00E86748">
      <w:pPr>
        <w:pStyle w:val="Answer2"/>
      </w:pPr>
      <w:r>
        <w:t>Additionally, the Project air emissions will be modeled, using EPA- and TCEQ-approved air dispersion modeling software, guidance procedures and protocols to demonstrate acceptable air quality impacts against the</w:t>
      </w:r>
      <w:r w:rsidRPr="0C7AE033">
        <w:rPr>
          <w:rFonts w:eastAsia="Calibri"/>
        </w:rPr>
        <w:t xml:space="preserve"> National Ambient Air Quality Standards</w:t>
      </w:r>
      <w:r>
        <w:t xml:space="preserve">.  Upon completion of construction, the Project’s emissions sources will be subject to emissions testing to validate conformance with established </w:t>
      </w:r>
      <w:r w:rsidR="3A425B2F">
        <w:t>N</w:t>
      </w:r>
      <w:r>
        <w:t xml:space="preserve">ew </w:t>
      </w:r>
      <w:r w:rsidR="3A425B2F">
        <w:t>S</w:t>
      </w:r>
      <w:r>
        <w:t>ource permit emissions limits, and then will be incorporated into either a new Title V Site Operating Permit or the existing Sabine facility Title V Site Operating Permit for future monitoring, recordkeeping, and reporting purposes</w:t>
      </w:r>
      <w:r w:rsidR="49EDFD17">
        <w:t xml:space="preserve">.  </w:t>
      </w:r>
      <w:r w:rsidR="3A425B2F">
        <w:t>T</w:t>
      </w:r>
      <w:r w:rsidR="107B9514">
        <w:t xml:space="preserve">he Project </w:t>
      </w:r>
      <w:r w:rsidR="3A84D5A1">
        <w:t>can</w:t>
      </w:r>
      <w:r w:rsidR="107B9514">
        <w:t xml:space="preserve"> incorporate hydrogen into the turbine fuel mixture to reduce the amount of natural gas required to operate the Project.  This decrease in natural gas combustion will result in a reduction of </w:t>
      </w:r>
      <w:r w:rsidR="3A84D5A1">
        <w:t>GHG</w:t>
      </w:r>
      <w:r w:rsidR="107B9514">
        <w:t xml:space="preserve"> emissions, including carbon dioxide.</w:t>
      </w:r>
      <w:r>
        <w:t xml:space="preserve"> </w:t>
      </w:r>
    </w:p>
    <w:p w14:paraId="3D243683" w14:textId="77777777" w:rsidR="00E86748" w:rsidRPr="009B42E6" w:rsidRDefault="00E86748" w:rsidP="00E86748">
      <w:pPr>
        <w:pStyle w:val="Answer"/>
        <w:rPr>
          <w:highlight w:val="yellow"/>
        </w:rPr>
      </w:pPr>
    </w:p>
    <w:p w14:paraId="314C15AF" w14:textId="588D8226" w:rsidR="00E86748" w:rsidRPr="004538E9" w:rsidRDefault="20184330" w:rsidP="00F67632">
      <w:pPr>
        <w:pStyle w:val="Question"/>
      </w:pPr>
      <w:r>
        <w:t xml:space="preserve">WILL </w:t>
      </w:r>
      <w:r w:rsidR="09CEAB53">
        <w:t>OCAPS</w:t>
      </w:r>
      <w:r>
        <w:t xml:space="preserve"> BE DESIGNED TO MEET THE </w:t>
      </w:r>
      <w:r w:rsidR="3A425B2F">
        <w:t xml:space="preserve">BACT </w:t>
      </w:r>
      <w:r>
        <w:t xml:space="preserve">REQUIREMENTS FOR EMISSION REDUCTION CONTROLS? </w:t>
      </w:r>
    </w:p>
    <w:p w14:paraId="4EE8A919" w14:textId="7290663E" w:rsidR="00E86748" w:rsidRPr="004538E9" w:rsidRDefault="20184330" w:rsidP="00E86748">
      <w:pPr>
        <w:pStyle w:val="Answer"/>
      </w:pPr>
      <w:r>
        <w:t>A.</w:t>
      </w:r>
      <w:r w:rsidR="00F8705C">
        <w:tab/>
      </w:r>
      <w:r>
        <w:t xml:space="preserve">Yes.  </w:t>
      </w:r>
      <w:r w:rsidR="09CEAB53">
        <w:t>OCAPS</w:t>
      </w:r>
      <w:r>
        <w:t xml:space="preserve"> will employ state-of-the-art emission reduction controls.  The Project includes SCR technology and dry low-NO</w:t>
      </w:r>
      <w:r w:rsidRPr="0C7AE033">
        <w:rPr>
          <w:vertAlign w:val="subscript"/>
        </w:rPr>
        <w:t>X</w:t>
      </w:r>
      <w:r w:rsidRPr="0C7AE033">
        <w:rPr>
          <w:vertAlign w:val="superscript"/>
        </w:rPr>
        <w:t xml:space="preserve"> </w:t>
      </w:r>
      <w:r>
        <w:t>burners to reduce NO</w:t>
      </w:r>
      <w:r w:rsidRPr="0C7AE033">
        <w:rPr>
          <w:vertAlign w:val="subscript"/>
        </w:rPr>
        <w:t>X</w:t>
      </w:r>
      <w:r>
        <w:t xml:space="preserve"> emissions, and an oxidation catalyst for the control of CO and VOC emissions.  In summary, the </w:t>
      </w:r>
      <w:r>
        <w:lastRenderedPageBreak/>
        <w:t xml:space="preserve">Company has evaluated control technology performance and costs and selected a variety of controls that will meet BACT standards for all affected pollutants (including GHG emissions).  The controls selected in the BACT analysis are included in the air permit application that </w:t>
      </w:r>
      <w:r w:rsidR="21FE716A">
        <w:t xml:space="preserve">were </w:t>
      </w:r>
      <w:r>
        <w:t xml:space="preserve">submitted to the TCEQ and EPA for </w:t>
      </w:r>
      <w:r w:rsidR="09CEAB53">
        <w:t>OCAPS</w:t>
      </w:r>
      <w:r>
        <w:t>.</w:t>
      </w:r>
    </w:p>
    <w:p w14:paraId="2A70F331" w14:textId="66B12B41" w:rsidR="00E86748" w:rsidRPr="00C05E14" w:rsidRDefault="00E86748" w:rsidP="00EF50F5">
      <w:pPr>
        <w:pStyle w:val="Answer"/>
      </w:pPr>
    </w:p>
    <w:p w14:paraId="4A2E6D40" w14:textId="77777777" w:rsidR="00E86748" w:rsidRPr="0014210D" w:rsidRDefault="00F8705C" w:rsidP="00E86748">
      <w:pPr>
        <w:pStyle w:val="Heading1"/>
      </w:pPr>
      <w:bookmarkStart w:id="24" w:name="_Toc68084677"/>
      <w:bookmarkStart w:id="25" w:name="_Toc82550077"/>
      <w:r>
        <w:t>Conclusion</w:t>
      </w:r>
      <w:bookmarkEnd w:id="24"/>
      <w:bookmarkEnd w:id="25"/>
    </w:p>
    <w:p w14:paraId="722210E8" w14:textId="77777777" w:rsidR="00E86748" w:rsidRPr="00D32398" w:rsidRDefault="00F8705C" w:rsidP="00F67632">
      <w:pPr>
        <w:pStyle w:val="Question"/>
      </w:pPr>
      <w:r>
        <w:t xml:space="preserve">PLEASE SUMMARIZE YOUR CONCLUSIONS. </w:t>
      </w:r>
    </w:p>
    <w:p w14:paraId="1FEF7A43" w14:textId="32CA5AB7" w:rsidR="00E86748" w:rsidRDefault="00F8705C" w:rsidP="00E86748">
      <w:pPr>
        <w:pStyle w:val="Answer"/>
      </w:pPr>
      <w:r>
        <w:t>A.</w:t>
      </w:r>
      <w:r>
        <w:tab/>
        <w:t xml:space="preserve">ETI has thoroughly investigated the impact of construction of </w:t>
      </w:r>
      <w:r w:rsidR="005F1C75">
        <w:t>OCAPS</w:t>
      </w:r>
      <w:r>
        <w:t xml:space="preserve"> on community values as it relates to land use, natural resources, recreational and park areas, historical and aesthetic values and environmental integrity of the surrounding area.  The EA did not identify any significant issues associated with construction or operation of the Project.  </w:t>
      </w:r>
      <w:r w:rsidR="005F1C75">
        <w:t>OCAPS</w:t>
      </w:r>
      <w:r>
        <w:t xml:space="preserve"> will be located at the existing site for the Sabine Station.  The use of this industrial site reduces the impacts of </w:t>
      </w:r>
      <w:r w:rsidR="005F1C75">
        <w:t>OCAPS</w:t>
      </w:r>
      <w:r>
        <w:t xml:space="preserve"> on the environmental receptors discussed in the EA. </w:t>
      </w:r>
      <w:r w:rsidR="005F1C75">
        <w:t>OCAPS</w:t>
      </w:r>
      <w:r>
        <w:t xml:space="preserve"> will operate in accordance with all applicable environmental regulatory permitting requirements imposed and administered by local, state, and federal agencies during construction and commercial operation.   </w:t>
      </w:r>
    </w:p>
    <w:p w14:paraId="4132180F" w14:textId="77777777" w:rsidR="00E86748" w:rsidRDefault="00E86748" w:rsidP="00E86748">
      <w:pPr>
        <w:pStyle w:val="Answer"/>
      </w:pPr>
    </w:p>
    <w:p w14:paraId="39D1C85F" w14:textId="77777777" w:rsidR="00E86748" w:rsidRPr="00570CCD" w:rsidRDefault="00F8705C" w:rsidP="00F67632">
      <w:pPr>
        <w:pStyle w:val="Question"/>
      </w:pPr>
      <w:r>
        <w:t>DOES THIS CONCLUDE YOUR DIRECT TESTIMONY?</w:t>
      </w:r>
    </w:p>
    <w:p w14:paraId="4000C4F2" w14:textId="77777777" w:rsidR="00E86748" w:rsidRPr="00570CCD" w:rsidRDefault="00F8705C" w:rsidP="00E86748">
      <w:pPr>
        <w:pStyle w:val="Answer"/>
      </w:pPr>
      <w:r w:rsidRPr="00570CCD">
        <w:t>A.</w:t>
      </w:r>
      <w:r w:rsidRPr="00570CCD">
        <w:tab/>
        <w:t>Yes, at this time.</w:t>
      </w:r>
    </w:p>
    <w:sectPr w:rsidR="00E86748" w:rsidRPr="00570CCD" w:rsidSect="00E86748">
      <w:headerReference w:type="default" r:id="rId16"/>
      <w:footerReference w:type="default" r:id="rId17"/>
      <w:pgSz w:w="12240" w:h="15840"/>
      <w:pgMar w:top="1440" w:right="1440" w:bottom="1440" w:left="1440" w:header="720" w:footer="720" w:gutter="360"/>
      <w:lnNumType w:countBy="1"/>
      <w:pgNumType w:start="1"/>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3DABE5F" w16cex:dateUtc="2021-08-13T19:45:44.065Z"/>
  <w16cex:commentExtensible w16cex:durableId="0B4BA2FE" w16cex:dateUtc="2021-08-13T19:50:49.454Z"/>
  <w16cex:commentExtensible w16cex:durableId="0C4AC9F2" w16cex:dateUtc="2021-08-13T19:52:25.421Z"/>
</w16cex:commentsExtensible>
</file>

<file path=word/commentsIds.xml><?xml version="1.0" encoding="utf-8"?>
<w16cid:commentsIds xmlns:mc="http://schemas.openxmlformats.org/markup-compatibility/2006" xmlns:w16cid="http://schemas.microsoft.com/office/word/2016/wordml/cid" mc:Ignorable="w16cid">
  <w16cid:commentId w16cid:paraId="2AF48B9D" w16cid:durableId="33DABE5F"/>
  <w16cid:commentId w16cid:paraId="0B6D93E2" w16cid:durableId="0B4BA2FE"/>
  <w16cid:commentId w16cid:paraId="68C0C826" w16cid:durableId="0C4AC9F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FAFB7" w14:textId="77777777" w:rsidR="00AF22CF" w:rsidRDefault="00AF22CF">
      <w:pPr>
        <w:spacing w:after="0" w:line="240" w:lineRule="auto"/>
      </w:pPr>
      <w:r>
        <w:separator/>
      </w:r>
    </w:p>
  </w:endnote>
  <w:endnote w:type="continuationSeparator" w:id="0">
    <w:p w14:paraId="5FD22C86" w14:textId="77777777" w:rsidR="00AF22CF" w:rsidRDefault="00AF22CF">
      <w:pPr>
        <w:spacing w:after="0" w:line="240" w:lineRule="auto"/>
      </w:pPr>
      <w:r>
        <w:continuationSeparator/>
      </w:r>
    </w:p>
  </w:endnote>
  <w:endnote w:type="continuationNotice" w:id="1">
    <w:p w14:paraId="15A38E34" w14:textId="77777777" w:rsidR="00D1696E" w:rsidRDefault="00D169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6B0F4" w14:textId="77777777" w:rsidR="00212387" w:rsidRDefault="00212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320655"/>
      <w:docPartObj>
        <w:docPartGallery w:val="Page Numbers (Bottom of Page)"/>
        <w:docPartUnique/>
      </w:docPartObj>
    </w:sdtPr>
    <w:sdtEndPr>
      <w:rPr>
        <w:noProof/>
      </w:rPr>
    </w:sdtEndPr>
    <w:sdtContent>
      <w:p w14:paraId="38532257" w14:textId="77777777" w:rsidR="00AF22CF" w:rsidRDefault="00AF22CF" w:rsidP="00E8674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9461B" w14:textId="77777777" w:rsidR="00212387" w:rsidRDefault="002123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D4B0C" w14:textId="77777777" w:rsidR="00AF22CF" w:rsidRDefault="00AF22CF" w:rsidP="00E86748">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C6399" w14:textId="77777777" w:rsidR="00AF22CF" w:rsidRDefault="00AF22CF" w:rsidP="00E8674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ED550" w14:textId="77777777" w:rsidR="00AF22CF" w:rsidRDefault="00AF22CF" w:rsidP="00E86748">
      <w:pPr>
        <w:spacing w:after="0" w:line="240" w:lineRule="auto"/>
      </w:pPr>
      <w:r>
        <w:separator/>
      </w:r>
    </w:p>
  </w:footnote>
  <w:footnote w:type="continuationSeparator" w:id="0">
    <w:p w14:paraId="122BA0B2" w14:textId="77777777" w:rsidR="00AF22CF" w:rsidRDefault="00AF22CF" w:rsidP="00E86748">
      <w:pPr>
        <w:spacing w:after="0" w:line="240" w:lineRule="auto"/>
      </w:pPr>
      <w:r>
        <w:continuationSeparator/>
      </w:r>
    </w:p>
  </w:footnote>
  <w:footnote w:type="continuationNotice" w:id="1">
    <w:p w14:paraId="286B68FD" w14:textId="77777777" w:rsidR="00AF22CF" w:rsidRDefault="00AF22CF">
      <w:pPr>
        <w:spacing w:after="0" w:line="240" w:lineRule="auto"/>
      </w:pPr>
    </w:p>
  </w:footnote>
  <w:footnote w:id="2">
    <w:p w14:paraId="2DC2564A" w14:textId="0488E2AC" w:rsidR="00AF22CF" w:rsidRDefault="00AF22CF" w:rsidP="00EF50F5">
      <w:pPr>
        <w:pStyle w:val="FootnoteText"/>
      </w:pPr>
      <w:r>
        <w:rPr>
          <w:rStyle w:val="FootnoteReference"/>
        </w:rPr>
        <w:footnoteRef/>
      </w:r>
      <w:r>
        <w:t xml:space="preserve"> </w:t>
      </w:r>
      <w:r w:rsidR="00EF50F5">
        <w:tab/>
      </w:r>
      <w:r w:rsidRPr="008D329A">
        <w:t>ESL (formerly,</w:t>
      </w:r>
      <w:r w:rsidRPr="005A1EE1">
        <w:t xml:space="preserve"> Entergy Services, Inc.) is an affiliate of the Entergy Operating Companies that provides engineering, planning, accounting, legal, technical, regulatory, and </w:t>
      </w:r>
      <w:r w:rsidRPr="0036326D">
        <w:t>other</w:t>
      </w:r>
      <w:r w:rsidRPr="005A1EE1">
        <w:t xml:space="preserve"> administra</w:t>
      </w:r>
      <w:r w:rsidRPr="00EB1D1A">
        <w:t xml:space="preserve">tive support services to each of the Entergy Operating Companies.  The Entergy </w:t>
      </w:r>
      <w:r w:rsidRPr="002732E3">
        <w:t xml:space="preserve">Operating Companies are Entergy </w:t>
      </w:r>
      <w:r>
        <w:t xml:space="preserve">Arkansas, LLC, Entergy Louisiana, LLC, Entergy </w:t>
      </w:r>
      <w:r w:rsidRPr="002732E3">
        <w:t>Mississippi</w:t>
      </w:r>
      <w:r>
        <w:t>, LLC</w:t>
      </w:r>
      <w:r w:rsidRPr="002732E3">
        <w:t xml:space="preserve">, </w:t>
      </w:r>
      <w:r>
        <w:t xml:space="preserve">Entergy New Orleans, LLC, and </w:t>
      </w:r>
      <w:r w:rsidRPr="002732E3">
        <w:t>Entergy Texas, Inc.</w:t>
      </w:r>
    </w:p>
  </w:footnote>
  <w:footnote w:id="3">
    <w:p w14:paraId="22853973" w14:textId="4A169FF1" w:rsidR="0C7AE033" w:rsidRDefault="0C7AE033" w:rsidP="0C7AE033">
      <w:pPr>
        <w:pStyle w:val="FootnoteText"/>
        <w:rPr>
          <w:rFonts w:eastAsia="Calibri" w:cs="Arial"/>
        </w:rPr>
      </w:pPr>
      <w:r w:rsidRPr="0C7AE033">
        <w:rPr>
          <w:rStyle w:val="FootnoteReference"/>
          <w:rFonts w:eastAsia="Calibri" w:cs="Arial"/>
        </w:rPr>
        <w:footnoteRef/>
      </w:r>
      <w:r>
        <w:tab/>
      </w:r>
      <w:r w:rsidRPr="0C7AE033">
        <w:rPr>
          <w:rFonts w:eastAsia="Times New Roman" w:cs="Times New Roman"/>
        </w:rPr>
        <w:t>Waters of the United States means:  (1) Jurisdictional waters</w:t>
      </w:r>
      <w:r w:rsidR="00FF53F0" w:rsidRPr="0C7AE033">
        <w:rPr>
          <w:rFonts w:eastAsia="Times New Roman" w:cs="Times New Roman"/>
        </w:rPr>
        <w:t xml:space="preserve">.  </w:t>
      </w:r>
      <w:r w:rsidRPr="0C7AE033">
        <w:rPr>
          <w:rFonts w:eastAsia="Times New Roman" w:cs="Times New Roman"/>
        </w:rPr>
        <w:t>For purposes of the Clean Water Act, 33 U.S.C. 1251 et seq. and its implementing regulations, subject to the exclusions in paragraph (2) of this section, the term “waters of the United States” means:  (i) The territorial seas, and waters which are currently used, or were used in the past, or may be susceptible to use in interstate or foreign commerce, including waters which are subject to the ebb and flow of the tide; (ii) Tributaries; (iii) Lakes and ponds, and impoundments of jurisdictional waters; and (iv) Adjacent wetlands.</w:t>
      </w:r>
      <w:r w:rsidRPr="0C7AE033">
        <w:t xml:space="preserve"> </w:t>
      </w:r>
      <w:r>
        <w:t>40 C.F.R. § 120.2.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18CEF" w14:textId="77777777" w:rsidR="00212387" w:rsidRDefault="002123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3BE18" w14:textId="77777777" w:rsidR="00AF22CF" w:rsidRPr="007C08BE" w:rsidRDefault="00AF22CF">
    <w:pPr>
      <w:pStyle w:val="Header"/>
      <w:rPr>
        <w:b/>
      </w:rPr>
    </w:pPr>
    <w:r w:rsidRPr="007C08BE">
      <w:rPr>
        <w:b/>
      </w:rPr>
      <w:t>DRAFT</w:t>
    </w:r>
  </w:p>
  <w:p w14:paraId="046052CC" w14:textId="77777777" w:rsidR="00AF22CF" w:rsidRPr="007C08BE" w:rsidRDefault="00AF22CF">
    <w:pPr>
      <w:pStyle w:val="Header"/>
      <w:rPr>
        <w:b/>
      </w:rPr>
    </w:pPr>
    <w:r w:rsidRPr="007C08BE">
      <w:rPr>
        <w:b/>
      </w:rPr>
      <w:t>PRIVILEGED AND CONFIDENTIAL</w:t>
    </w:r>
  </w:p>
  <w:p w14:paraId="7E5518CC" w14:textId="77777777" w:rsidR="00AF22CF" w:rsidRDefault="00AF22CF">
    <w:pPr>
      <w:pStyle w:val="Header"/>
    </w:pPr>
  </w:p>
  <w:p w14:paraId="21A54F42" w14:textId="77777777" w:rsidR="00AF22CF" w:rsidRDefault="00AF2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8BC62" w14:textId="77777777" w:rsidR="00212387" w:rsidRDefault="002123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00091" w14:textId="77777777" w:rsidR="00AF22CF" w:rsidRDefault="00AF22CF" w:rsidP="00E86748">
    <w:pPr>
      <w:pStyle w:val="Header"/>
      <w:rPr>
        <w:rFonts w:cs="Times New Roman"/>
        <w:sz w:val="20"/>
        <w:szCs w:val="20"/>
      </w:rPr>
    </w:pPr>
  </w:p>
  <w:p w14:paraId="69529842" w14:textId="77777777" w:rsidR="00AF22CF" w:rsidRPr="001953F6" w:rsidRDefault="00AF22CF" w:rsidP="00E86748">
    <w:pPr>
      <w:pStyle w:val="Header"/>
      <w:rPr>
        <w:rFonts w:cs="Times New Roman"/>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ABB10" w14:textId="0D6E1DEA" w:rsidR="00AF22CF" w:rsidRPr="001953F6" w:rsidRDefault="00AF22CF" w:rsidP="00E86748">
    <w:pPr>
      <w:pStyle w:val="Header"/>
      <w:tabs>
        <w:tab w:val="clear" w:pos="9360"/>
        <w:tab w:val="right" w:pos="9000"/>
      </w:tabs>
      <w:rPr>
        <w:rFonts w:cs="Times New Roman"/>
        <w:sz w:val="20"/>
        <w:szCs w:val="20"/>
      </w:rPr>
    </w:pPr>
    <w:r w:rsidRPr="001953F6">
      <w:rPr>
        <w:rFonts w:cs="Times New Roman"/>
        <w:sz w:val="20"/>
        <w:szCs w:val="20"/>
      </w:rPr>
      <w:t>Entergy Texas, Inc.</w:t>
    </w:r>
    <w:r>
      <w:rPr>
        <w:rFonts w:cs="Times New Roman"/>
        <w:sz w:val="20"/>
        <w:szCs w:val="20"/>
      </w:rPr>
      <w:tab/>
    </w:r>
    <w:r>
      <w:rPr>
        <w:rFonts w:cs="Times New Roman"/>
        <w:sz w:val="20"/>
        <w:szCs w:val="20"/>
      </w:rPr>
      <w:tab/>
    </w:r>
    <w:r w:rsidRPr="00CC55BC">
      <w:rPr>
        <w:rFonts w:eastAsia="Calibri"/>
        <w:sz w:val="20"/>
        <w:szCs w:val="20"/>
      </w:rPr>
      <w:t xml:space="preserve">Page </w:t>
    </w:r>
    <w:r w:rsidRPr="00CC55BC">
      <w:rPr>
        <w:rFonts w:eastAsia="Calibri"/>
        <w:sz w:val="20"/>
        <w:szCs w:val="20"/>
      </w:rPr>
      <w:fldChar w:fldCharType="begin"/>
    </w:r>
    <w:r w:rsidRPr="00CC55BC">
      <w:rPr>
        <w:rFonts w:eastAsia="Calibri"/>
        <w:sz w:val="20"/>
        <w:szCs w:val="20"/>
      </w:rPr>
      <w:instrText xml:space="preserve"> PAGE   \* MERGEFORMAT </w:instrText>
    </w:r>
    <w:r w:rsidRPr="00CC55BC">
      <w:rPr>
        <w:rFonts w:eastAsia="Calibri"/>
        <w:sz w:val="20"/>
        <w:szCs w:val="20"/>
      </w:rPr>
      <w:fldChar w:fldCharType="separate"/>
    </w:r>
    <w:r w:rsidR="00A2724F">
      <w:rPr>
        <w:rFonts w:eastAsia="Calibri"/>
        <w:noProof/>
        <w:sz w:val="20"/>
        <w:szCs w:val="20"/>
      </w:rPr>
      <w:t>19</w:t>
    </w:r>
    <w:r w:rsidRPr="00CC55BC">
      <w:rPr>
        <w:rFonts w:eastAsia="Calibri"/>
        <w:sz w:val="20"/>
        <w:szCs w:val="20"/>
      </w:rPr>
      <w:fldChar w:fldCharType="end"/>
    </w:r>
    <w:r w:rsidRPr="00CC55BC">
      <w:rPr>
        <w:rFonts w:eastAsia="Calibri"/>
        <w:sz w:val="20"/>
        <w:szCs w:val="20"/>
      </w:rPr>
      <w:t xml:space="preserve"> of </w:t>
    </w:r>
    <w:r w:rsidRPr="00CC55BC">
      <w:rPr>
        <w:rFonts w:eastAsia="Calibri"/>
        <w:sz w:val="20"/>
        <w:szCs w:val="20"/>
      </w:rPr>
      <w:fldChar w:fldCharType="begin"/>
    </w:r>
    <w:r w:rsidRPr="00CC55BC">
      <w:rPr>
        <w:rFonts w:eastAsia="Calibri"/>
        <w:sz w:val="20"/>
        <w:szCs w:val="20"/>
      </w:rPr>
      <w:instrText xml:space="preserve"> SECTIONPAGES   \* MERGEFORMAT </w:instrText>
    </w:r>
    <w:r w:rsidRPr="00CC55BC">
      <w:rPr>
        <w:rFonts w:eastAsia="Calibri"/>
        <w:sz w:val="20"/>
        <w:szCs w:val="20"/>
      </w:rPr>
      <w:fldChar w:fldCharType="separate"/>
    </w:r>
    <w:r w:rsidR="00A2724F">
      <w:rPr>
        <w:rFonts w:eastAsia="Calibri"/>
        <w:noProof/>
        <w:sz w:val="20"/>
        <w:szCs w:val="20"/>
      </w:rPr>
      <w:t>23</w:t>
    </w:r>
    <w:r w:rsidRPr="00CC55BC">
      <w:rPr>
        <w:rFonts w:eastAsia="Calibri"/>
        <w:sz w:val="20"/>
        <w:szCs w:val="20"/>
      </w:rPr>
      <w:fldChar w:fldCharType="end"/>
    </w:r>
  </w:p>
  <w:p w14:paraId="1D973446" w14:textId="4568623E" w:rsidR="00AF22CF" w:rsidRPr="001953F6" w:rsidRDefault="259585F8" w:rsidP="00E86748">
    <w:pPr>
      <w:pStyle w:val="Header"/>
      <w:tabs>
        <w:tab w:val="clear" w:pos="9360"/>
        <w:tab w:val="right" w:pos="9000"/>
      </w:tabs>
      <w:rPr>
        <w:rFonts w:cs="Times New Roman"/>
        <w:sz w:val="20"/>
        <w:szCs w:val="20"/>
      </w:rPr>
    </w:pPr>
    <w:r w:rsidRPr="259585F8">
      <w:rPr>
        <w:rFonts w:cs="Times New Roman"/>
        <w:sz w:val="20"/>
        <w:szCs w:val="20"/>
      </w:rPr>
      <w:t>Direct Testimony of Deborah Saxton</w:t>
    </w:r>
    <w:r w:rsidR="00AF22CF">
      <w:tab/>
    </w:r>
    <w:r w:rsidR="00AF22CF">
      <w:tab/>
    </w:r>
  </w:p>
  <w:p w14:paraId="4CBD24A4" w14:textId="5BB53A7D" w:rsidR="00AF22CF" w:rsidRPr="001953F6" w:rsidRDefault="0CD2020F" w:rsidP="00EF50F5">
    <w:pPr>
      <w:pStyle w:val="Header"/>
      <w:tabs>
        <w:tab w:val="left" w:pos="1980"/>
      </w:tabs>
      <w:rPr>
        <w:rFonts w:cs="Times New Roman"/>
        <w:sz w:val="20"/>
        <w:szCs w:val="20"/>
      </w:rPr>
    </w:pPr>
    <w:r w:rsidRPr="0CD2020F">
      <w:rPr>
        <w:rFonts w:cs="Times New Roman"/>
        <w:sz w:val="20"/>
        <w:szCs w:val="20"/>
      </w:rPr>
      <w:t>Docket No. 52487</w:t>
    </w:r>
  </w:p>
  <w:p w14:paraId="0F337ECC" w14:textId="77777777" w:rsidR="00AF22CF" w:rsidRDefault="00AF22CF" w:rsidP="00E86748">
    <w:pPr>
      <w:pStyle w:val="Header"/>
      <w:rPr>
        <w:rFonts w:cs="Times New Roman"/>
        <w:sz w:val="20"/>
        <w:szCs w:val="20"/>
      </w:rPr>
    </w:pPr>
  </w:p>
  <w:p w14:paraId="45941C12" w14:textId="77777777" w:rsidR="00AF22CF" w:rsidRPr="001953F6" w:rsidRDefault="00AF22CF" w:rsidP="00E86748">
    <w:pPr>
      <w:pStyle w:val="Header"/>
      <w:rPr>
        <w:rFonts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04EEE5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B82EA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BA874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FEAC26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C405B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8E7E6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28AA2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40B4B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4AA2C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B87A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B94705"/>
    <w:multiLevelType w:val="hybridMultilevel"/>
    <w:tmpl w:val="C21A086A"/>
    <w:lvl w:ilvl="0" w:tplc="FF1A2606">
      <w:start w:val="1"/>
      <w:numFmt w:val="decimal"/>
      <w:lvlText w:val="Q%1."/>
      <w:lvlJc w:val="left"/>
      <w:pPr>
        <w:tabs>
          <w:tab w:val="num" w:pos="720"/>
        </w:tabs>
        <w:ind w:left="720" w:hanging="720"/>
      </w:pPr>
      <w:rPr>
        <w:rFonts w:ascii="Times New Roman" w:hAnsi="Times New Roman" w:hint="default"/>
        <w:b w:val="0"/>
        <w:i w:val="0"/>
        <w:color w:val="auto"/>
        <w:sz w:val="24"/>
      </w:rPr>
    </w:lvl>
    <w:lvl w:ilvl="1" w:tplc="085AA4AA" w:tentative="1">
      <w:start w:val="1"/>
      <w:numFmt w:val="lowerLetter"/>
      <w:lvlText w:val="%2."/>
      <w:lvlJc w:val="left"/>
      <w:pPr>
        <w:tabs>
          <w:tab w:val="num" w:pos="3840"/>
        </w:tabs>
        <w:ind w:left="3840" w:hanging="360"/>
      </w:pPr>
    </w:lvl>
    <w:lvl w:ilvl="2" w:tplc="B99AD7CE" w:tentative="1">
      <w:start w:val="1"/>
      <w:numFmt w:val="lowerRoman"/>
      <w:lvlText w:val="%3."/>
      <w:lvlJc w:val="right"/>
      <w:pPr>
        <w:tabs>
          <w:tab w:val="num" w:pos="4560"/>
        </w:tabs>
        <w:ind w:left="4560" w:hanging="180"/>
      </w:pPr>
    </w:lvl>
    <w:lvl w:ilvl="3" w:tplc="9AA0732A" w:tentative="1">
      <w:start w:val="1"/>
      <w:numFmt w:val="decimal"/>
      <w:lvlText w:val="%4."/>
      <w:lvlJc w:val="left"/>
      <w:pPr>
        <w:tabs>
          <w:tab w:val="num" w:pos="5280"/>
        </w:tabs>
        <w:ind w:left="5280" w:hanging="360"/>
      </w:pPr>
    </w:lvl>
    <w:lvl w:ilvl="4" w:tplc="766A3152" w:tentative="1">
      <w:start w:val="1"/>
      <w:numFmt w:val="lowerLetter"/>
      <w:lvlText w:val="%5."/>
      <w:lvlJc w:val="left"/>
      <w:pPr>
        <w:tabs>
          <w:tab w:val="num" w:pos="6000"/>
        </w:tabs>
        <w:ind w:left="6000" w:hanging="360"/>
      </w:pPr>
    </w:lvl>
    <w:lvl w:ilvl="5" w:tplc="80A6D720" w:tentative="1">
      <w:start w:val="1"/>
      <w:numFmt w:val="lowerRoman"/>
      <w:lvlText w:val="%6."/>
      <w:lvlJc w:val="right"/>
      <w:pPr>
        <w:tabs>
          <w:tab w:val="num" w:pos="6720"/>
        </w:tabs>
        <w:ind w:left="6720" w:hanging="180"/>
      </w:pPr>
    </w:lvl>
    <w:lvl w:ilvl="6" w:tplc="817284B8" w:tentative="1">
      <w:start w:val="1"/>
      <w:numFmt w:val="decimal"/>
      <w:lvlText w:val="%7."/>
      <w:lvlJc w:val="left"/>
      <w:pPr>
        <w:tabs>
          <w:tab w:val="num" w:pos="7440"/>
        </w:tabs>
        <w:ind w:left="7440" w:hanging="360"/>
      </w:pPr>
    </w:lvl>
    <w:lvl w:ilvl="7" w:tplc="ED78D6A8" w:tentative="1">
      <w:start w:val="1"/>
      <w:numFmt w:val="lowerLetter"/>
      <w:lvlText w:val="%8."/>
      <w:lvlJc w:val="left"/>
      <w:pPr>
        <w:tabs>
          <w:tab w:val="num" w:pos="8160"/>
        </w:tabs>
        <w:ind w:left="8160" w:hanging="360"/>
      </w:pPr>
    </w:lvl>
    <w:lvl w:ilvl="8" w:tplc="8F041D7A" w:tentative="1">
      <w:start w:val="1"/>
      <w:numFmt w:val="lowerRoman"/>
      <w:lvlText w:val="%9."/>
      <w:lvlJc w:val="right"/>
      <w:pPr>
        <w:tabs>
          <w:tab w:val="num" w:pos="8880"/>
        </w:tabs>
        <w:ind w:left="8880" w:hanging="180"/>
      </w:pPr>
    </w:lvl>
  </w:abstractNum>
  <w:abstractNum w:abstractNumId="11" w15:restartNumberingAfterBreak="0">
    <w:nsid w:val="18036638"/>
    <w:multiLevelType w:val="hybridMultilevel"/>
    <w:tmpl w:val="86F28C38"/>
    <w:lvl w:ilvl="0" w:tplc="404ACB84">
      <w:start w:val="1"/>
      <w:numFmt w:val="decimal"/>
      <w:pStyle w:val="Heading3"/>
      <w:lvlText w:val="%1."/>
      <w:lvlJc w:val="left"/>
      <w:pPr>
        <w:ind w:left="720" w:hanging="360"/>
      </w:pPr>
    </w:lvl>
    <w:lvl w:ilvl="1" w:tplc="FBEAC920" w:tentative="1">
      <w:start w:val="1"/>
      <w:numFmt w:val="lowerLetter"/>
      <w:lvlText w:val="%2."/>
      <w:lvlJc w:val="left"/>
      <w:pPr>
        <w:ind w:left="1440" w:hanging="360"/>
      </w:pPr>
    </w:lvl>
    <w:lvl w:ilvl="2" w:tplc="8DE6183A" w:tentative="1">
      <w:start w:val="1"/>
      <w:numFmt w:val="lowerRoman"/>
      <w:lvlText w:val="%3."/>
      <w:lvlJc w:val="right"/>
      <w:pPr>
        <w:ind w:left="2160" w:hanging="180"/>
      </w:pPr>
    </w:lvl>
    <w:lvl w:ilvl="3" w:tplc="B83C6A8A" w:tentative="1">
      <w:start w:val="1"/>
      <w:numFmt w:val="decimal"/>
      <w:lvlText w:val="%4."/>
      <w:lvlJc w:val="left"/>
      <w:pPr>
        <w:ind w:left="2880" w:hanging="360"/>
      </w:pPr>
    </w:lvl>
    <w:lvl w:ilvl="4" w:tplc="C56C4DBC" w:tentative="1">
      <w:start w:val="1"/>
      <w:numFmt w:val="lowerLetter"/>
      <w:lvlText w:val="%5."/>
      <w:lvlJc w:val="left"/>
      <w:pPr>
        <w:ind w:left="3600" w:hanging="360"/>
      </w:pPr>
    </w:lvl>
    <w:lvl w:ilvl="5" w:tplc="8AF2E58C" w:tentative="1">
      <w:start w:val="1"/>
      <w:numFmt w:val="lowerRoman"/>
      <w:lvlText w:val="%6."/>
      <w:lvlJc w:val="right"/>
      <w:pPr>
        <w:ind w:left="4320" w:hanging="180"/>
      </w:pPr>
    </w:lvl>
    <w:lvl w:ilvl="6" w:tplc="EC226F12" w:tentative="1">
      <w:start w:val="1"/>
      <w:numFmt w:val="decimal"/>
      <w:lvlText w:val="%7."/>
      <w:lvlJc w:val="left"/>
      <w:pPr>
        <w:ind w:left="5040" w:hanging="360"/>
      </w:pPr>
    </w:lvl>
    <w:lvl w:ilvl="7" w:tplc="A6C45EC8" w:tentative="1">
      <w:start w:val="1"/>
      <w:numFmt w:val="lowerLetter"/>
      <w:lvlText w:val="%8."/>
      <w:lvlJc w:val="left"/>
      <w:pPr>
        <w:ind w:left="5760" w:hanging="360"/>
      </w:pPr>
    </w:lvl>
    <w:lvl w:ilvl="8" w:tplc="A080DEF6" w:tentative="1">
      <w:start w:val="1"/>
      <w:numFmt w:val="lowerRoman"/>
      <w:lvlText w:val="%9."/>
      <w:lvlJc w:val="right"/>
      <w:pPr>
        <w:ind w:left="6480" w:hanging="180"/>
      </w:pPr>
    </w:lvl>
  </w:abstractNum>
  <w:abstractNum w:abstractNumId="12" w15:restartNumberingAfterBreak="0">
    <w:nsid w:val="18621775"/>
    <w:multiLevelType w:val="hybridMultilevel"/>
    <w:tmpl w:val="D01A0E0E"/>
    <w:lvl w:ilvl="0" w:tplc="E1948BFC">
      <w:start w:val="2"/>
      <w:numFmt w:val="bullet"/>
      <w:lvlText w:val=""/>
      <w:lvlJc w:val="left"/>
      <w:pPr>
        <w:ind w:left="720" w:hanging="360"/>
      </w:pPr>
      <w:rPr>
        <w:rFonts w:ascii="Symbol" w:eastAsia="Calibri" w:hAnsi="Symbol" w:cs="Times New Roman" w:hint="default"/>
      </w:rPr>
    </w:lvl>
    <w:lvl w:ilvl="1" w:tplc="E4E858EE">
      <w:start w:val="1"/>
      <w:numFmt w:val="bullet"/>
      <w:lvlText w:val="o"/>
      <w:lvlJc w:val="left"/>
      <w:pPr>
        <w:ind w:left="1440" w:hanging="360"/>
      </w:pPr>
      <w:rPr>
        <w:rFonts w:ascii="Courier New" w:hAnsi="Courier New" w:cs="Courier New" w:hint="default"/>
      </w:rPr>
    </w:lvl>
    <w:lvl w:ilvl="2" w:tplc="08D2C484">
      <w:start w:val="1"/>
      <w:numFmt w:val="bullet"/>
      <w:lvlText w:val=""/>
      <w:lvlJc w:val="left"/>
      <w:pPr>
        <w:ind w:left="2160" w:hanging="360"/>
      </w:pPr>
      <w:rPr>
        <w:rFonts w:ascii="Wingdings" w:hAnsi="Wingdings" w:hint="default"/>
      </w:rPr>
    </w:lvl>
    <w:lvl w:ilvl="3" w:tplc="869A4954">
      <w:start w:val="1"/>
      <w:numFmt w:val="bullet"/>
      <w:lvlText w:val=""/>
      <w:lvlJc w:val="left"/>
      <w:pPr>
        <w:ind w:left="2880" w:hanging="360"/>
      </w:pPr>
      <w:rPr>
        <w:rFonts w:ascii="Symbol" w:hAnsi="Symbol" w:hint="default"/>
      </w:rPr>
    </w:lvl>
    <w:lvl w:ilvl="4" w:tplc="8FFC52A4">
      <w:start w:val="1"/>
      <w:numFmt w:val="bullet"/>
      <w:lvlText w:val="o"/>
      <w:lvlJc w:val="left"/>
      <w:pPr>
        <w:ind w:left="3600" w:hanging="360"/>
      </w:pPr>
      <w:rPr>
        <w:rFonts w:ascii="Courier New" w:hAnsi="Courier New" w:cs="Courier New" w:hint="default"/>
      </w:rPr>
    </w:lvl>
    <w:lvl w:ilvl="5" w:tplc="EF9027A8">
      <w:start w:val="1"/>
      <w:numFmt w:val="bullet"/>
      <w:lvlText w:val=""/>
      <w:lvlJc w:val="left"/>
      <w:pPr>
        <w:ind w:left="4320" w:hanging="360"/>
      </w:pPr>
      <w:rPr>
        <w:rFonts w:ascii="Wingdings" w:hAnsi="Wingdings" w:hint="default"/>
      </w:rPr>
    </w:lvl>
    <w:lvl w:ilvl="6" w:tplc="A6D604B2">
      <w:start w:val="1"/>
      <w:numFmt w:val="bullet"/>
      <w:lvlText w:val=""/>
      <w:lvlJc w:val="left"/>
      <w:pPr>
        <w:ind w:left="5040" w:hanging="360"/>
      </w:pPr>
      <w:rPr>
        <w:rFonts w:ascii="Symbol" w:hAnsi="Symbol" w:hint="default"/>
      </w:rPr>
    </w:lvl>
    <w:lvl w:ilvl="7" w:tplc="7ECE3632">
      <w:start w:val="1"/>
      <w:numFmt w:val="bullet"/>
      <w:lvlText w:val="o"/>
      <w:lvlJc w:val="left"/>
      <w:pPr>
        <w:ind w:left="5760" w:hanging="360"/>
      </w:pPr>
      <w:rPr>
        <w:rFonts w:ascii="Courier New" w:hAnsi="Courier New" w:cs="Courier New" w:hint="default"/>
      </w:rPr>
    </w:lvl>
    <w:lvl w:ilvl="8" w:tplc="7F10F60A">
      <w:start w:val="1"/>
      <w:numFmt w:val="bullet"/>
      <w:lvlText w:val=""/>
      <w:lvlJc w:val="left"/>
      <w:pPr>
        <w:ind w:left="6480" w:hanging="360"/>
      </w:pPr>
      <w:rPr>
        <w:rFonts w:ascii="Wingdings" w:hAnsi="Wingdings" w:hint="default"/>
      </w:rPr>
    </w:lvl>
  </w:abstractNum>
  <w:abstractNum w:abstractNumId="13" w15:restartNumberingAfterBreak="0">
    <w:nsid w:val="24A203B6"/>
    <w:multiLevelType w:val="hybridMultilevel"/>
    <w:tmpl w:val="FABA5D06"/>
    <w:lvl w:ilvl="0" w:tplc="01706AE6">
      <w:start w:val="1"/>
      <w:numFmt w:val="upperLetter"/>
      <w:lvlText w:val="%1."/>
      <w:lvlJc w:val="left"/>
      <w:pPr>
        <w:ind w:left="720" w:hanging="360"/>
      </w:pPr>
      <w:rPr>
        <w:rFonts w:hint="default"/>
      </w:rPr>
    </w:lvl>
    <w:lvl w:ilvl="1" w:tplc="64BABD98" w:tentative="1">
      <w:start w:val="1"/>
      <w:numFmt w:val="lowerLetter"/>
      <w:lvlText w:val="%2."/>
      <w:lvlJc w:val="left"/>
      <w:pPr>
        <w:ind w:left="1440" w:hanging="360"/>
      </w:pPr>
    </w:lvl>
    <w:lvl w:ilvl="2" w:tplc="16368B52" w:tentative="1">
      <w:start w:val="1"/>
      <w:numFmt w:val="lowerRoman"/>
      <w:lvlText w:val="%3."/>
      <w:lvlJc w:val="right"/>
      <w:pPr>
        <w:ind w:left="2160" w:hanging="180"/>
      </w:pPr>
    </w:lvl>
    <w:lvl w:ilvl="3" w:tplc="49DA9DD0" w:tentative="1">
      <w:start w:val="1"/>
      <w:numFmt w:val="decimal"/>
      <w:lvlText w:val="%4."/>
      <w:lvlJc w:val="left"/>
      <w:pPr>
        <w:ind w:left="2880" w:hanging="360"/>
      </w:pPr>
    </w:lvl>
    <w:lvl w:ilvl="4" w:tplc="9F82DDE8" w:tentative="1">
      <w:start w:val="1"/>
      <w:numFmt w:val="lowerLetter"/>
      <w:lvlText w:val="%5."/>
      <w:lvlJc w:val="left"/>
      <w:pPr>
        <w:ind w:left="3600" w:hanging="360"/>
      </w:pPr>
    </w:lvl>
    <w:lvl w:ilvl="5" w:tplc="BE8A5314" w:tentative="1">
      <w:start w:val="1"/>
      <w:numFmt w:val="lowerRoman"/>
      <w:lvlText w:val="%6."/>
      <w:lvlJc w:val="right"/>
      <w:pPr>
        <w:ind w:left="4320" w:hanging="180"/>
      </w:pPr>
    </w:lvl>
    <w:lvl w:ilvl="6" w:tplc="7C28A3A2" w:tentative="1">
      <w:start w:val="1"/>
      <w:numFmt w:val="decimal"/>
      <w:lvlText w:val="%7."/>
      <w:lvlJc w:val="left"/>
      <w:pPr>
        <w:ind w:left="5040" w:hanging="360"/>
      </w:pPr>
    </w:lvl>
    <w:lvl w:ilvl="7" w:tplc="0EECE3A8" w:tentative="1">
      <w:start w:val="1"/>
      <w:numFmt w:val="lowerLetter"/>
      <w:lvlText w:val="%8."/>
      <w:lvlJc w:val="left"/>
      <w:pPr>
        <w:ind w:left="5760" w:hanging="360"/>
      </w:pPr>
    </w:lvl>
    <w:lvl w:ilvl="8" w:tplc="493027DC" w:tentative="1">
      <w:start w:val="1"/>
      <w:numFmt w:val="lowerRoman"/>
      <w:lvlText w:val="%9."/>
      <w:lvlJc w:val="right"/>
      <w:pPr>
        <w:ind w:left="6480" w:hanging="180"/>
      </w:pPr>
    </w:lvl>
  </w:abstractNum>
  <w:abstractNum w:abstractNumId="14" w15:restartNumberingAfterBreak="0">
    <w:nsid w:val="2682780B"/>
    <w:multiLevelType w:val="hybridMultilevel"/>
    <w:tmpl w:val="052E0552"/>
    <w:lvl w:ilvl="0" w:tplc="EB8E2C12">
      <w:start w:val="1"/>
      <w:numFmt w:val="bullet"/>
      <w:lvlText w:val=""/>
      <w:lvlJc w:val="left"/>
      <w:pPr>
        <w:ind w:left="1440" w:hanging="360"/>
      </w:pPr>
      <w:rPr>
        <w:rFonts w:ascii="Symbol" w:hAnsi="Symbol" w:hint="default"/>
      </w:rPr>
    </w:lvl>
    <w:lvl w:ilvl="1" w:tplc="F3DE2F9E" w:tentative="1">
      <w:start w:val="1"/>
      <w:numFmt w:val="bullet"/>
      <w:lvlText w:val="o"/>
      <w:lvlJc w:val="left"/>
      <w:pPr>
        <w:ind w:left="2160" w:hanging="360"/>
      </w:pPr>
      <w:rPr>
        <w:rFonts w:ascii="Courier New" w:hAnsi="Courier New" w:cs="Courier New" w:hint="default"/>
      </w:rPr>
    </w:lvl>
    <w:lvl w:ilvl="2" w:tplc="2A64B964" w:tentative="1">
      <w:start w:val="1"/>
      <w:numFmt w:val="bullet"/>
      <w:lvlText w:val=""/>
      <w:lvlJc w:val="left"/>
      <w:pPr>
        <w:ind w:left="2880" w:hanging="360"/>
      </w:pPr>
      <w:rPr>
        <w:rFonts w:ascii="Wingdings" w:hAnsi="Wingdings" w:hint="default"/>
      </w:rPr>
    </w:lvl>
    <w:lvl w:ilvl="3" w:tplc="B43023CC" w:tentative="1">
      <w:start w:val="1"/>
      <w:numFmt w:val="bullet"/>
      <w:lvlText w:val=""/>
      <w:lvlJc w:val="left"/>
      <w:pPr>
        <w:ind w:left="3600" w:hanging="360"/>
      </w:pPr>
      <w:rPr>
        <w:rFonts w:ascii="Symbol" w:hAnsi="Symbol" w:hint="default"/>
      </w:rPr>
    </w:lvl>
    <w:lvl w:ilvl="4" w:tplc="A386FCA8" w:tentative="1">
      <w:start w:val="1"/>
      <w:numFmt w:val="bullet"/>
      <w:lvlText w:val="o"/>
      <w:lvlJc w:val="left"/>
      <w:pPr>
        <w:ind w:left="4320" w:hanging="360"/>
      </w:pPr>
      <w:rPr>
        <w:rFonts w:ascii="Courier New" w:hAnsi="Courier New" w:cs="Courier New" w:hint="default"/>
      </w:rPr>
    </w:lvl>
    <w:lvl w:ilvl="5" w:tplc="829C1AE0" w:tentative="1">
      <w:start w:val="1"/>
      <w:numFmt w:val="bullet"/>
      <w:lvlText w:val=""/>
      <w:lvlJc w:val="left"/>
      <w:pPr>
        <w:ind w:left="5040" w:hanging="360"/>
      </w:pPr>
      <w:rPr>
        <w:rFonts w:ascii="Wingdings" w:hAnsi="Wingdings" w:hint="default"/>
      </w:rPr>
    </w:lvl>
    <w:lvl w:ilvl="6" w:tplc="662AF278" w:tentative="1">
      <w:start w:val="1"/>
      <w:numFmt w:val="bullet"/>
      <w:lvlText w:val=""/>
      <w:lvlJc w:val="left"/>
      <w:pPr>
        <w:ind w:left="5760" w:hanging="360"/>
      </w:pPr>
      <w:rPr>
        <w:rFonts w:ascii="Symbol" w:hAnsi="Symbol" w:hint="default"/>
      </w:rPr>
    </w:lvl>
    <w:lvl w:ilvl="7" w:tplc="6D667BC0" w:tentative="1">
      <w:start w:val="1"/>
      <w:numFmt w:val="bullet"/>
      <w:lvlText w:val="o"/>
      <w:lvlJc w:val="left"/>
      <w:pPr>
        <w:ind w:left="6480" w:hanging="360"/>
      </w:pPr>
      <w:rPr>
        <w:rFonts w:ascii="Courier New" w:hAnsi="Courier New" w:cs="Courier New" w:hint="default"/>
      </w:rPr>
    </w:lvl>
    <w:lvl w:ilvl="8" w:tplc="FA8C8F7A" w:tentative="1">
      <w:start w:val="1"/>
      <w:numFmt w:val="bullet"/>
      <w:lvlText w:val=""/>
      <w:lvlJc w:val="left"/>
      <w:pPr>
        <w:ind w:left="7200" w:hanging="360"/>
      </w:pPr>
      <w:rPr>
        <w:rFonts w:ascii="Wingdings" w:hAnsi="Wingdings" w:hint="default"/>
      </w:rPr>
    </w:lvl>
  </w:abstractNum>
  <w:abstractNum w:abstractNumId="15" w15:restartNumberingAfterBreak="0">
    <w:nsid w:val="31A53DBA"/>
    <w:multiLevelType w:val="hybridMultilevel"/>
    <w:tmpl w:val="89260814"/>
    <w:lvl w:ilvl="0" w:tplc="9C3C41A4">
      <w:start w:val="1"/>
      <w:numFmt w:val="bullet"/>
      <w:lvlText w:val=""/>
      <w:lvlJc w:val="left"/>
      <w:pPr>
        <w:tabs>
          <w:tab w:val="num" w:pos="1440"/>
        </w:tabs>
        <w:ind w:left="1440" w:hanging="360"/>
      </w:pPr>
      <w:rPr>
        <w:rFonts w:ascii="Symbol" w:hAnsi="Symbol" w:hint="default"/>
      </w:rPr>
    </w:lvl>
    <w:lvl w:ilvl="1" w:tplc="8AC090D8">
      <w:start w:val="1"/>
      <w:numFmt w:val="bullet"/>
      <w:lvlText w:val="o"/>
      <w:lvlJc w:val="left"/>
      <w:pPr>
        <w:tabs>
          <w:tab w:val="num" w:pos="2160"/>
        </w:tabs>
        <w:ind w:left="2160" w:hanging="360"/>
      </w:pPr>
      <w:rPr>
        <w:rFonts w:ascii="Courier New" w:hAnsi="Courier New" w:cs="Courier New" w:hint="default"/>
      </w:rPr>
    </w:lvl>
    <w:lvl w:ilvl="2" w:tplc="263648B0">
      <w:start w:val="1"/>
      <w:numFmt w:val="bullet"/>
      <w:lvlText w:val=""/>
      <w:lvlJc w:val="left"/>
      <w:pPr>
        <w:tabs>
          <w:tab w:val="num" w:pos="2880"/>
        </w:tabs>
        <w:ind w:left="2880" w:hanging="360"/>
      </w:pPr>
      <w:rPr>
        <w:rFonts w:ascii="Wingdings" w:hAnsi="Wingdings" w:hint="default"/>
      </w:rPr>
    </w:lvl>
    <w:lvl w:ilvl="3" w:tplc="D42C3E52">
      <w:start w:val="1"/>
      <w:numFmt w:val="bullet"/>
      <w:lvlText w:val=""/>
      <w:lvlJc w:val="left"/>
      <w:pPr>
        <w:tabs>
          <w:tab w:val="num" w:pos="3600"/>
        </w:tabs>
        <w:ind w:left="3600" w:hanging="360"/>
      </w:pPr>
      <w:rPr>
        <w:rFonts w:ascii="Symbol" w:hAnsi="Symbol" w:hint="default"/>
      </w:rPr>
    </w:lvl>
    <w:lvl w:ilvl="4" w:tplc="3A506182">
      <w:start w:val="1"/>
      <w:numFmt w:val="bullet"/>
      <w:lvlText w:val="o"/>
      <w:lvlJc w:val="left"/>
      <w:pPr>
        <w:tabs>
          <w:tab w:val="num" w:pos="4320"/>
        </w:tabs>
        <w:ind w:left="4320" w:hanging="360"/>
      </w:pPr>
      <w:rPr>
        <w:rFonts w:ascii="Courier New" w:hAnsi="Courier New" w:cs="Courier New" w:hint="default"/>
      </w:rPr>
    </w:lvl>
    <w:lvl w:ilvl="5" w:tplc="18443C38">
      <w:start w:val="1"/>
      <w:numFmt w:val="bullet"/>
      <w:lvlText w:val=""/>
      <w:lvlJc w:val="left"/>
      <w:pPr>
        <w:tabs>
          <w:tab w:val="num" w:pos="5040"/>
        </w:tabs>
        <w:ind w:left="5040" w:hanging="360"/>
      </w:pPr>
      <w:rPr>
        <w:rFonts w:ascii="Wingdings" w:hAnsi="Wingdings" w:hint="default"/>
      </w:rPr>
    </w:lvl>
    <w:lvl w:ilvl="6" w:tplc="9146928C">
      <w:start w:val="1"/>
      <w:numFmt w:val="bullet"/>
      <w:lvlText w:val=""/>
      <w:lvlJc w:val="left"/>
      <w:pPr>
        <w:tabs>
          <w:tab w:val="num" w:pos="5760"/>
        </w:tabs>
        <w:ind w:left="5760" w:hanging="360"/>
      </w:pPr>
      <w:rPr>
        <w:rFonts w:ascii="Symbol" w:hAnsi="Symbol" w:hint="default"/>
      </w:rPr>
    </w:lvl>
    <w:lvl w:ilvl="7" w:tplc="8DEAD0A2">
      <w:start w:val="1"/>
      <w:numFmt w:val="bullet"/>
      <w:lvlText w:val="o"/>
      <w:lvlJc w:val="left"/>
      <w:pPr>
        <w:tabs>
          <w:tab w:val="num" w:pos="6480"/>
        </w:tabs>
        <w:ind w:left="6480" w:hanging="360"/>
      </w:pPr>
      <w:rPr>
        <w:rFonts w:ascii="Courier New" w:hAnsi="Courier New" w:cs="Courier New" w:hint="default"/>
      </w:rPr>
    </w:lvl>
    <w:lvl w:ilvl="8" w:tplc="7AE40D88">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4376E8F"/>
    <w:multiLevelType w:val="hybridMultilevel"/>
    <w:tmpl w:val="5A0006AE"/>
    <w:lvl w:ilvl="0" w:tplc="B386A3D8">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1C20A9"/>
    <w:multiLevelType w:val="hybridMultilevel"/>
    <w:tmpl w:val="46B4B84A"/>
    <w:lvl w:ilvl="0" w:tplc="F8BABF62">
      <w:start w:val="1"/>
      <w:numFmt w:val="bullet"/>
      <w:lvlText w:val=""/>
      <w:lvlJc w:val="left"/>
      <w:pPr>
        <w:ind w:left="1440" w:hanging="360"/>
      </w:pPr>
      <w:rPr>
        <w:rFonts w:ascii="Symbol" w:hAnsi="Symbol" w:hint="default"/>
      </w:rPr>
    </w:lvl>
    <w:lvl w:ilvl="1" w:tplc="897A7C64" w:tentative="1">
      <w:start w:val="1"/>
      <w:numFmt w:val="bullet"/>
      <w:lvlText w:val="o"/>
      <w:lvlJc w:val="left"/>
      <w:pPr>
        <w:ind w:left="2160" w:hanging="360"/>
      </w:pPr>
      <w:rPr>
        <w:rFonts w:ascii="Courier New" w:hAnsi="Courier New" w:cs="Courier New" w:hint="default"/>
      </w:rPr>
    </w:lvl>
    <w:lvl w:ilvl="2" w:tplc="9320D22E" w:tentative="1">
      <w:start w:val="1"/>
      <w:numFmt w:val="bullet"/>
      <w:lvlText w:val=""/>
      <w:lvlJc w:val="left"/>
      <w:pPr>
        <w:ind w:left="2880" w:hanging="360"/>
      </w:pPr>
      <w:rPr>
        <w:rFonts w:ascii="Wingdings" w:hAnsi="Wingdings" w:hint="default"/>
      </w:rPr>
    </w:lvl>
    <w:lvl w:ilvl="3" w:tplc="D5FEF0CA" w:tentative="1">
      <w:start w:val="1"/>
      <w:numFmt w:val="bullet"/>
      <w:lvlText w:val=""/>
      <w:lvlJc w:val="left"/>
      <w:pPr>
        <w:ind w:left="3600" w:hanging="360"/>
      </w:pPr>
      <w:rPr>
        <w:rFonts w:ascii="Symbol" w:hAnsi="Symbol" w:hint="default"/>
      </w:rPr>
    </w:lvl>
    <w:lvl w:ilvl="4" w:tplc="F5AC8EB0" w:tentative="1">
      <w:start w:val="1"/>
      <w:numFmt w:val="bullet"/>
      <w:lvlText w:val="o"/>
      <w:lvlJc w:val="left"/>
      <w:pPr>
        <w:ind w:left="4320" w:hanging="360"/>
      </w:pPr>
      <w:rPr>
        <w:rFonts w:ascii="Courier New" w:hAnsi="Courier New" w:cs="Courier New" w:hint="default"/>
      </w:rPr>
    </w:lvl>
    <w:lvl w:ilvl="5" w:tplc="8F925406" w:tentative="1">
      <w:start w:val="1"/>
      <w:numFmt w:val="bullet"/>
      <w:lvlText w:val=""/>
      <w:lvlJc w:val="left"/>
      <w:pPr>
        <w:ind w:left="5040" w:hanging="360"/>
      </w:pPr>
      <w:rPr>
        <w:rFonts w:ascii="Wingdings" w:hAnsi="Wingdings" w:hint="default"/>
      </w:rPr>
    </w:lvl>
    <w:lvl w:ilvl="6" w:tplc="DB62CE80" w:tentative="1">
      <w:start w:val="1"/>
      <w:numFmt w:val="bullet"/>
      <w:lvlText w:val=""/>
      <w:lvlJc w:val="left"/>
      <w:pPr>
        <w:ind w:left="5760" w:hanging="360"/>
      </w:pPr>
      <w:rPr>
        <w:rFonts w:ascii="Symbol" w:hAnsi="Symbol" w:hint="default"/>
      </w:rPr>
    </w:lvl>
    <w:lvl w:ilvl="7" w:tplc="95C08434" w:tentative="1">
      <w:start w:val="1"/>
      <w:numFmt w:val="bullet"/>
      <w:lvlText w:val="o"/>
      <w:lvlJc w:val="left"/>
      <w:pPr>
        <w:ind w:left="6480" w:hanging="360"/>
      </w:pPr>
      <w:rPr>
        <w:rFonts w:ascii="Courier New" w:hAnsi="Courier New" w:cs="Courier New" w:hint="default"/>
      </w:rPr>
    </w:lvl>
    <w:lvl w:ilvl="8" w:tplc="231079FE" w:tentative="1">
      <w:start w:val="1"/>
      <w:numFmt w:val="bullet"/>
      <w:lvlText w:val=""/>
      <w:lvlJc w:val="left"/>
      <w:pPr>
        <w:ind w:left="7200" w:hanging="360"/>
      </w:pPr>
      <w:rPr>
        <w:rFonts w:ascii="Wingdings" w:hAnsi="Wingdings" w:hint="default"/>
      </w:rPr>
    </w:lvl>
  </w:abstractNum>
  <w:abstractNum w:abstractNumId="18" w15:restartNumberingAfterBreak="0">
    <w:nsid w:val="3AB60A61"/>
    <w:multiLevelType w:val="hybridMultilevel"/>
    <w:tmpl w:val="706C42AC"/>
    <w:lvl w:ilvl="0" w:tplc="33A0D770">
      <w:start w:val="1"/>
      <w:numFmt w:val="upperLetter"/>
      <w:lvlText w:val="%1."/>
      <w:lvlJc w:val="left"/>
      <w:pPr>
        <w:ind w:left="1440" w:hanging="720"/>
      </w:pPr>
      <w:rPr>
        <w:rFonts w:hint="default"/>
      </w:rPr>
    </w:lvl>
    <w:lvl w:ilvl="1" w:tplc="694AB89E" w:tentative="1">
      <w:start w:val="1"/>
      <w:numFmt w:val="lowerLetter"/>
      <w:lvlText w:val="%2."/>
      <w:lvlJc w:val="left"/>
      <w:pPr>
        <w:ind w:left="1800" w:hanging="360"/>
      </w:pPr>
    </w:lvl>
    <w:lvl w:ilvl="2" w:tplc="F88CBD3E" w:tentative="1">
      <w:start w:val="1"/>
      <w:numFmt w:val="lowerRoman"/>
      <w:lvlText w:val="%3."/>
      <w:lvlJc w:val="right"/>
      <w:pPr>
        <w:ind w:left="2520" w:hanging="180"/>
      </w:pPr>
    </w:lvl>
    <w:lvl w:ilvl="3" w:tplc="ABA086CC" w:tentative="1">
      <w:start w:val="1"/>
      <w:numFmt w:val="decimal"/>
      <w:lvlText w:val="%4."/>
      <w:lvlJc w:val="left"/>
      <w:pPr>
        <w:ind w:left="3240" w:hanging="360"/>
      </w:pPr>
    </w:lvl>
    <w:lvl w:ilvl="4" w:tplc="C6CE830E" w:tentative="1">
      <w:start w:val="1"/>
      <w:numFmt w:val="lowerLetter"/>
      <w:lvlText w:val="%5."/>
      <w:lvlJc w:val="left"/>
      <w:pPr>
        <w:ind w:left="3960" w:hanging="360"/>
      </w:pPr>
    </w:lvl>
    <w:lvl w:ilvl="5" w:tplc="4EC0B4B0" w:tentative="1">
      <w:start w:val="1"/>
      <w:numFmt w:val="lowerRoman"/>
      <w:lvlText w:val="%6."/>
      <w:lvlJc w:val="right"/>
      <w:pPr>
        <w:ind w:left="4680" w:hanging="180"/>
      </w:pPr>
    </w:lvl>
    <w:lvl w:ilvl="6" w:tplc="66D453D2" w:tentative="1">
      <w:start w:val="1"/>
      <w:numFmt w:val="decimal"/>
      <w:lvlText w:val="%7."/>
      <w:lvlJc w:val="left"/>
      <w:pPr>
        <w:ind w:left="5400" w:hanging="360"/>
      </w:pPr>
    </w:lvl>
    <w:lvl w:ilvl="7" w:tplc="1E167278" w:tentative="1">
      <w:start w:val="1"/>
      <w:numFmt w:val="lowerLetter"/>
      <w:lvlText w:val="%8."/>
      <w:lvlJc w:val="left"/>
      <w:pPr>
        <w:ind w:left="6120" w:hanging="360"/>
      </w:pPr>
    </w:lvl>
    <w:lvl w:ilvl="8" w:tplc="FB0C8F22" w:tentative="1">
      <w:start w:val="1"/>
      <w:numFmt w:val="lowerRoman"/>
      <w:lvlText w:val="%9."/>
      <w:lvlJc w:val="right"/>
      <w:pPr>
        <w:ind w:left="6840" w:hanging="180"/>
      </w:pPr>
    </w:lvl>
  </w:abstractNum>
  <w:abstractNum w:abstractNumId="19" w15:restartNumberingAfterBreak="0">
    <w:nsid w:val="3C746C0E"/>
    <w:multiLevelType w:val="hybridMultilevel"/>
    <w:tmpl w:val="F5684C8E"/>
    <w:lvl w:ilvl="0" w:tplc="C3C6148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D216B6"/>
    <w:multiLevelType w:val="hybridMultilevel"/>
    <w:tmpl w:val="0BAC1136"/>
    <w:lvl w:ilvl="0" w:tplc="A0FA2AE4">
      <w:start w:val="1"/>
      <w:numFmt w:val="decimal"/>
      <w:lvlText w:val="Q%1."/>
      <w:lvlJc w:val="left"/>
      <w:pPr>
        <w:ind w:left="360" w:hanging="360"/>
      </w:pPr>
      <w:rPr>
        <w:rFonts w:hint="default"/>
        <w:b w:val="0"/>
      </w:rPr>
    </w:lvl>
    <w:lvl w:ilvl="1" w:tplc="DE8ACD5E">
      <w:start w:val="1"/>
      <w:numFmt w:val="lowerLetter"/>
      <w:lvlText w:val="%2."/>
      <w:lvlJc w:val="left"/>
      <w:pPr>
        <w:ind w:left="1440" w:hanging="360"/>
      </w:pPr>
    </w:lvl>
    <w:lvl w:ilvl="2" w:tplc="4C246EE4">
      <w:start w:val="1"/>
      <w:numFmt w:val="decimal"/>
      <w:lvlText w:val="(%3)"/>
      <w:lvlJc w:val="left"/>
      <w:pPr>
        <w:ind w:left="1080" w:hanging="360"/>
      </w:pPr>
      <w:rPr>
        <w:rFonts w:hint="default"/>
      </w:rPr>
    </w:lvl>
    <w:lvl w:ilvl="3" w:tplc="962CAB68" w:tentative="1">
      <w:start w:val="1"/>
      <w:numFmt w:val="decimal"/>
      <w:lvlText w:val="%4."/>
      <w:lvlJc w:val="left"/>
      <w:pPr>
        <w:ind w:left="2880" w:hanging="360"/>
      </w:pPr>
    </w:lvl>
    <w:lvl w:ilvl="4" w:tplc="2738D984" w:tentative="1">
      <w:start w:val="1"/>
      <w:numFmt w:val="lowerLetter"/>
      <w:lvlText w:val="%5."/>
      <w:lvlJc w:val="left"/>
      <w:pPr>
        <w:ind w:left="3600" w:hanging="360"/>
      </w:pPr>
    </w:lvl>
    <w:lvl w:ilvl="5" w:tplc="36BE9330" w:tentative="1">
      <w:start w:val="1"/>
      <w:numFmt w:val="lowerRoman"/>
      <w:lvlText w:val="%6."/>
      <w:lvlJc w:val="right"/>
      <w:pPr>
        <w:ind w:left="4320" w:hanging="180"/>
      </w:pPr>
    </w:lvl>
    <w:lvl w:ilvl="6" w:tplc="21EA5826" w:tentative="1">
      <w:start w:val="1"/>
      <w:numFmt w:val="decimal"/>
      <w:lvlText w:val="%7."/>
      <w:lvlJc w:val="left"/>
      <w:pPr>
        <w:ind w:left="5040" w:hanging="360"/>
      </w:pPr>
    </w:lvl>
    <w:lvl w:ilvl="7" w:tplc="3D1EF7EC" w:tentative="1">
      <w:start w:val="1"/>
      <w:numFmt w:val="lowerLetter"/>
      <w:lvlText w:val="%8."/>
      <w:lvlJc w:val="left"/>
      <w:pPr>
        <w:ind w:left="5760" w:hanging="360"/>
      </w:pPr>
    </w:lvl>
    <w:lvl w:ilvl="8" w:tplc="D944A6EC" w:tentative="1">
      <w:start w:val="1"/>
      <w:numFmt w:val="lowerRoman"/>
      <w:lvlText w:val="%9."/>
      <w:lvlJc w:val="right"/>
      <w:pPr>
        <w:ind w:left="6480" w:hanging="180"/>
      </w:pPr>
    </w:lvl>
  </w:abstractNum>
  <w:abstractNum w:abstractNumId="21" w15:restartNumberingAfterBreak="0">
    <w:nsid w:val="4449591E"/>
    <w:multiLevelType w:val="multilevel"/>
    <w:tmpl w:val="DA84A2CC"/>
    <w:lvl w:ilvl="0">
      <w:start w:val="1"/>
      <w:numFmt w:val="upperRoman"/>
      <w:pStyle w:val="Heading1"/>
      <w:lvlText w:val="%1."/>
      <w:lvlJc w:val="left"/>
      <w:pPr>
        <w:ind w:left="360" w:hanging="360"/>
      </w:pPr>
      <w:rPr>
        <w:rFonts w:ascii="Times New Roman" w:hAnsi="Times New Roman" w:hint="default"/>
        <w:b/>
        <w:i w:val="0"/>
        <w:sz w:val="24"/>
      </w:rPr>
    </w:lvl>
    <w:lvl w:ilvl="1">
      <w:start w:val="1"/>
      <w:numFmt w:val="lowerLetter"/>
      <w:lvlText w:val="%2."/>
      <w:lvlJc w:val="left"/>
      <w:pPr>
        <w:tabs>
          <w:tab w:val="num" w:pos="1080"/>
        </w:tabs>
        <w:ind w:left="720" w:firstLine="0"/>
      </w:pPr>
      <w:rPr>
        <w:rFonts w:hint="default"/>
      </w:rPr>
    </w:lvl>
    <w:lvl w:ilvl="2">
      <w:start w:val="1"/>
      <w:numFmt w:val="lowerRoman"/>
      <w:lvlText w:val="%3."/>
      <w:lvlJc w:val="left"/>
      <w:pPr>
        <w:tabs>
          <w:tab w:val="num" w:pos="216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2" w15:restartNumberingAfterBreak="0">
    <w:nsid w:val="458D7563"/>
    <w:multiLevelType w:val="hybridMultilevel"/>
    <w:tmpl w:val="49A235A4"/>
    <w:lvl w:ilvl="0" w:tplc="E7F09AAC">
      <w:start w:val="1"/>
      <w:numFmt w:val="upperLetter"/>
      <w:lvlText w:val="%1."/>
      <w:lvlJc w:val="left"/>
      <w:pPr>
        <w:ind w:left="720" w:hanging="360"/>
      </w:pPr>
      <w:rPr>
        <w:rFonts w:hint="default"/>
      </w:rPr>
    </w:lvl>
    <w:lvl w:ilvl="1" w:tplc="2A60EEBC" w:tentative="1">
      <w:start w:val="1"/>
      <w:numFmt w:val="lowerLetter"/>
      <w:lvlText w:val="%2."/>
      <w:lvlJc w:val="left"/>
      <w:pPr>
        <w:ind w:left="1440" w:hanging="360"/>
      </w:pPr>
    </w:lvl>
    <w:lvl w:ilvl="2" w:tplc="2ECC918C" w:tentative="1">
      <w:start w:val="1"/>
      <w:numFmt w:val="lowerRoman"/>
      <w:lvlText w:val="%3."/>
      <w:lvlJc w:val="right"/>
      <w:pPr>
        <w:ind w:left="2160" w:hanging="180"/>
      </w:pPr>
    </w:lvl>
    <w:lvl w:ilvl="3" w:tplc="35DE0C10" w:tentative="1">
      <w:start w:val="1"/>
      <w:numFmt w:val="decimal"/>
      <w:lvlText w:val="%4."/>
      <w:lvlJc w:val="left"/>
      <w:pPr>
        <w:ind w:left="2880" w:hanging="360"/>
      </w:pPr>
    </w:lvl>
    <w:lvl w:ilvl="4" w:tplc="33E43714" w:tentative="1">
      <w:start w:val="1"/>
      <w:numFmt w:val="lowerLetter"/>
      <w:lvlText w:val="%5."/>
      <w:lvlJc w:val="left"/>
      <w:pPr>
        <w:ind w:left="3600" w:hanging="360"/>
      </w:pPr>
    </w:lvl>
    <w:lvl w:ilvl="5" w:tplc="7C6A5224" w:tentative="1">
      <w:start w:val="1"/>
      <w:numFmt w:val="lowerRoman"/>
      <w:lvlText w:val="%6."/>
      <w:lvlJc w:val="right"/>
      <w:pPr>
        <w:ind w:left="4320" w:hanging="180"/>
      </w:pPr>
    </w:lvl>
    <w:lvl w:ilvl="6" w:tplc="BB7E58FE" w:tentative="1">
      <w:start w:val="1"/>
      <w:numFmt w:val="decimal"/>
      <w:lvlText w:val="%7."/>
      <w:lvlJc w:val="left"/>
      <w:pPr>
        <w:ind w:left="5040" w:hanging="360"/>
      </w:pPr>
    </w:lvl>
    <w:lvl w:ilvl="7" w:tplc="9252D97E" w:tentative="1">
      <w:start w:val="1"/>
      <w:numFmt w:val="lowerLetter"/>
      <w:lvlText w:val="%8."/>
      <w:lvlJc w:val="left"/>
      <w:pPr>
        <w:ind w:left="5760" w:hanging="360"/>
      </w:pPr>
    </w:lvl>
    <w:lvl w:ilvl="8" w:tplc="30301F10" w:tentative="1">
      <w:start w:val="1"/>
      <w:numFmt w:val="lowerRoman"/>
      <w:lvlText w:val="%9."/>
      <w:lvlJc w:val="right"/>
      <w:pPr>
        <w:ind w:left="6480" w:hanging="180"/>
      </w:pPr>
    </w:lvl>
  </w:abstractNum>
  <w:abstractNum w:abstractNumId="23" w15:restartNumberingAfterBreak="0">
    <w:nsid w:val="4D533157"/>
    <w:multiLevelType w:val="hybridMultilevel"/>
    <w:tmpl w:val="0B728E9A"/>
    <w:lvl w:ilvl="0" w:tplc="4D3C56FC">
      <w:start w:val="1"/>
      <w:numFmt w:val="upperLetter"/>
      <w:lvlText w:val="%1."/>
      <w:lvlJc w:val="left"/>
      <w:pPr>
        <w:ind w:left="720" w:hanging="360"/>
      </w:pPr>
      <w:rPr>
        <w:rFonts w:hint="default"/>
      </w:rPr>
    </w:lvl>
    <w:lvl w:ilvl="1" w:tplc="58BC984A" w:tentative="1">
      <w:start w:val="1"/>
      <w:numFmt w:val="lowerLetter"/>
      <w:lvlText w:val="%2."/>
      <w:lvlJc w:val="left"/>
      <w:pPr>
        <w:ind w:left="1440" w:hanging="360"/>
      </w:pPr>
    </w:lvl>
    <w:lvl w:ilvl="2" w:tplc="B5586598" w:tentative="1">
      <w:start w:val="1"/>
      <w:numFmt w:val="lowerRoman"/>
      <w:lvlText w:val="%3."/>
      <w:lvlJc w:val="right"/>
      <w:pPr>
        <w:ind w:left="2160" w:hanging="180"/>
      </w:pPr>
    </w:lvl>
    <w:lvl w:ilvl="3" w:tplc="FE824760" w:tentative="1">
      <w:start w:val="1"/>
      <w:numFmt w:val="decimal"/>
      <w:lvlText w:val="%4."/>
      <w:lvlJc w:val="left"/>
      <w:pPr>
        <w:ind w:left="2880" w:hanging="360"/>
      </w:pPr>
    </w:lvl>
    <w:lvl w:ilvl="4" w:tplc="9962C692" w:tentative="1">
      <w:start w:val="1"/>
      <w:numFmt w:val="lowerLetter"/>
      <w:lvlText w:val="%5."/>
      <w:lvlJc w:val="left"/>
      <w:pPr>
        <w:ind w:left="3600" w:hanging="360"/>
      </w:pPr>
    </w:lvl>
    <w:lvl w:ilvl="5" w:tplc="52060280" w:tentative="1">
      <w:start w:val="1"/>
      <w:numFmt w:val="lowerRoman"/>
      <w:lvlText w:val="%6."/>
      <w:lvlJc w:val="right"/>
      <w:pPr>
        <w:ind w:left="4320" w:hanging="180"/>
      </w:pPr>
    </w:lvl>
    <w:lvl w:ilvl="6" w:tplc="2E92E6B8" w:tentative="1">
      <w:start w:val="1"/>
      <w:numFmt w:val="decimal"/>
      <w:lvlText w:val="%7."/>
      <w:lvlJc w:val="left"/>
      <w:pPr>
        <w:ind w:left="5040" w:hanging="360"/>
      </w:pPr>
    </w:lvl>
    <w:lvl w:ilvl="7" w:tplc="D1EA8918" w:tentative="1">
      <w:start w:val="1"/>
      <w:numFmt w:val="lowerLetter"/>
      <w:lvlText w:val="%8."/>
      <w:lvlJc w:val="left"/>
      <w:pPr>
        <w:ind w:left="5760" w:hanging="360"/>
      </w:pPr>
    </w:lvl>
    <w:lvl w:ilvl="8" w:tplc="E806DE60" w:tentative="1">
      <w:start w:val="1"/>
      <w:numFmt w:val="lowerRoman"/>
      <w:lvlText w:val="%9."/>
      <w:lvlJc w:val="right"/>
      <w:pPr>
        <w:ind w:left="6480" w:hanging="180"/>
      </w:pPr>
    </w:lvl>
  </w:abstractNum>
  <w:abstractNum w:abstractNumId="24" w15:restartNumberingAfterBreak="0">
    <w:nsid w:val="4E0F5E9B"/>
    <w:multiLevelType w:val="hybridMultilevel"/>
    <w:tmpl w:val="B08EBBDA"/>
    <w:lvl w:ilvl="0" w:tplc="F3CC73B8">
      <w:start w:val="1"/>
      <w:numFmt w:val="upperLetter"/>
      <w:pStyle w:val="Heading2"/>
      <w:lvlText w:val="%1."/>
      <w:lvlJc w:val="left"/>
      <w:pPr>
        <w:ind w:left="720" w:hanging="360"/>
      </w:pPr>
      <w:rPr>
        <w:rFonts w:hint="default"/>
        <w:b/>
        <w:i w:val="0"/>
        <w:iCs w:val="0"/>
        <w:caps w:val="0"/>
        <w:strike w:val="0"/>
        <w:dstrike w:val="0"/>
        <w:vanish w:val="0"/>
        <w:color w:val="000000"/>
        <w:spacing w:val="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C4C8C240" w:tentative="1">
      <w:start w:val="1"/>
      <w:numFmt w:val="lowerLetter"/>
      <w:lvlText w:val="%2."/>
      <w:lvlJc w:val="left"/>
      <w:pPr>
        <w:ind w:left="1440" w:hanging="360"/>
      </w:pPr>
    </w:lvl>
    <w:lvl w:ilvl="2" w:tplc="855CB094" w:tentative="1">
      <w:start w:val="1"/>
      <w:numFmt w:val="lowerRoman"/>
      <w:lvlText w:val="%3."/>
      <w:lvlJc w:val="right"/>
      <w:pPr>
        <w:ind w:left="2160" w:hanging="180"/>
      </w:pPr>
    </w:lvl>
    <w:lvl w:ilvl="3" w:tplc="B2027A20" w:tentative="1">
      <w:start w:val="1"/>
      <w:numFmt w:val="decimal"/>
      <w:lvlText w:val="%4."/>
      <w:lvlJc w:val="left"/>
      <w:pPr>
        <w:ind w:left="2880" w:hanging="360"/>
      </w:pPr>
    </w:lvl>
    <w:lvl w:ilvl="4" w:tplc="BD9E07DE" w:tentative="1">
      <w:start w:val="1"/>
      <w:numFmt w:val="lowerLetter"/>
      <w:lvlText w:val="%5."/>
      <w:lvlJc w:val="left"/>
      <w:pPr>
        <w:ind w:left="3600" w:hanging="360"/>
      </w:pPr>
    </w:lvl>
    <w:lvl w:ilvl="5" w:tplc="14E01B3E" w:tentative="1">
      <w:start w:val="1"/>
      <w:numFmt w:val="lowerRoman"/>
      <w:lvlText w:val="%6."/>
      <w:lvlJc w:val="right"/>
      <w:pPr>
        <w:ind w:left="4320" w:hanging="180"/>
      </w:pPr>
    </w:lvl>
    <w:lvl w:ilvl="6" w:tplc="9AE6D81C" w:tentative="1">
      <w:start w:val="1"/>
      <w:numFmt w:val="decimal"/>
      <w:lvlText w:val="%7."/>
      <w:lvlJc w:val="left"/>
      <w:pPr>
        <w:ind w:left="5040" w:hanging="360"/>
      </w:pPr>
    </w:lvl>
    <w:lvl w:ilvl="7" w:tplc="49FCBD5E" w:tentative="1">
      <w:start w:val="1"/>
      <w:numFmt w:val="lowerLetter"/>
      <w:lvlText w:val="%8."/>
      <w:lvlJc w:val="left"/>
      <w:pPr>
        <w:ind w:left="5760" w:hanging="360"/>
      </w:pPr>
    </w:lvl>
    <w:lvl w:ilvl="8" w:tplc="690EBE64" w:tentative="1">
      <w:start w:val="1"/>
      <w:numFmt w:val="lowerRoman"/>
      <w:lvlText w:val="%9."/>
      <w:lvlJc w:val="right"/>
      <w:pPr>
        <w:ind w:left="6480" w:hanging="180"/>
      </w:pPr>
    </w:lvl>
  </w:abstractNum>
  <w:abstractNum w:abstractNumId="25" w15:restartNumberingAfterBreak="0">
    <w:nsid w:val="54DC3809"/>
    <w:multiLevelType w:val="hybridMultilevel"/>
    <w:tmpl w:val="3CB0870C"/>
    <w:lvl w:ilvl="0" w:tplc="F5485B2C">
      <w:start w:val="1"/>
      <w:numFmt w:val="decimal"/>
      <w:pStyle w:val="Question"/>
      <w:lvlText w:val="Q%1."/>
      <w:lvlJc w:val="left"/>
      <w:pPr>
        <w:ind w:left="720" w:hanging="720"/>
      </w:pPr>
      <w:rPr>
        <w:rFonts w:hint="default"/>
      </w:rPr>
    </w:lvl>
    <w:lvl w:ilvl="1" w:tplc="B3BE0F54" w:tentative="1">
      <w:start w:val="1"/>
      <w:numFmt w:val="lowerLetter"/>
      <w:lvlText w:val="%2."/>
      <w:lvlJc w:val="left"/>
      <w:pPr>
        <w:ind w:left="1440" w:hanging="360"/>
      </w:pPr>
    </w:lvl>
    <w:lvl w:ilvl="2" w:tplc="4F943A7C" w:tentative="1">
      <w:start w:val="1"/>
      <w:numFmt w:val="lowerRoman"/>
      <w:lvlText w:val="%3."/>
      <w:lvlJc w:val="right"/>
      <w:pPr>
        <w:ind w:left="2160" w:hanging="180"/>
      </w:pPr>
    </w:lvl>
    <w:lvl w:ilvl="3" w:tplc="F83CC404" w:tentative="1">
      <w:start w:val="1"/>
      <w:numFmt w:val="decimal"/>
      <w:lvlText w:val="%4."/>
      <w:lvlJc w:val="left"/>
      <w:pPr>
        <w:ind w:left="2880" w:hanging="360"/>
      </w:pPr>
    </w:lvl>
    <w:lvl w:ilvl="4" w:tplc="6DCCBB00" w:tentative="1">
      <w:start w:val="1"/>
      <w:numFmt w:val="lowerLetter"/>
      <w:lvlText w:val="%5."/>
      <w:lvlJc w:val="left"/>
      <w:pPr>
        <w:ind w:left="3600" w:hanging="360"/>
      </w:pPr>
    </w:lvl>
    <w:lvl w:ilvl="5" w:tplc="612426AA" w:tentative="1">
      <w:start w:val="1"/>
      <w:numFmt w:val="lowerRoman"/>
      <w:lvlText w:val="%6."/>
      <w:lvlJc w:val="right"/>
      <w:pPr>
        <w:ind w:left="4320" w:hanging="180"/>
      </w:pPr>
    </w:lvl>
    <w:lvl w:ilvl="6" w:tplc="96A83410" w:tentative="1">
      <w:start w:val="1"/>
      <w:numFmt w:val="decimal"/>
      <w:lvlText w:val="%7."/>
      <w:lvlJc w:val="left"/>
      <w:pPr>
        <w:ind w:left="5040" w:hanging="360"/>
      </w:pPr>
    </w:lvl>
    <w:lvl w:ilvl="7" w:tplc="C7E09342" w:tentative="1">
      <w:start w:val="1"/>
      <w:numFmt w:val="lowerLetter"/>
      <w:lvlText w:val="%8."/>
      <w:lvlJc w:val="left"/>
      <w:pPr>
        <w:ind w:left="5760" w:hanging="360"/>
      </w:pPr>
    </w:lvl>
    <w:lvl w:ilvl="8" w:tplc="C0364816" w:tentative="1">
      <w:start w:val="1"/>
      <w:numFmt w:val="lowerRoman"/>
      <w:lvlText w:val="%9."/>
      <w:lvlJc w:val="right"/>
      <w:pPr>
        <w:ind w:left="6480" w:hanging="180"/>
      </w:pPr>
    </w:lvl>
  </w:abstractNum>
  <w:abstractNum w:abstractNumId="26" w15:restartNumberingAfterBreak="0">
    <w:nsid w:val="61A70CCF"/>
    <w:multiLevelType w:val="hybridMultilevel"/>
    <w:tmpl w:val="26CCEE8E"/>
    <w:lvl w:ilvl="0" w:tplc="75E06DF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DE439A"/>
    <w:multiLevelType w:val="hybridMultilevel"/>
    <w:tmpl w:val="6D8CF5AC"/>
    <w:lvl w:ilvl="0" w:tplc="C512B790">
      <w:start w:val="1"/>
      <w:numFmt w:val="upperLetter"/>
      <w:lvlText w:val="%1."/>
      <w:lvlJc w:val="left"/>
      <w:pPr>
        <w:ind w:left="1080" w:hanging="720"/>
      </w:pPr>
      <w:rPr>
        <w:rFonts w:hint="default"/>
      </w:rPr>
    </w:lvl>
    <w:lvl w:ilvl="1" w:tplc="8684FB68" w:tentative="1">
      <w:start w:val="1"/>
      <w:numFmt w:val="lowerLetter"/>
      <w:lvlText w:val="%2."/>
      <w:lvlJc w:val="left"/>
      <w:pPr>
        <w:ind w:left="1440" w:hanging="360"/>
      </w:pPr>
    </w:lvl>
    <w:lvl w:ilvl="2" w:tplc="631E08B8" w:tentative="1">
      <w:start w:val="1"/>
      <w:numFmt w:val="lowerRoman"/>
      <w:lvlText w:val="%3."/>
      <w:lvlJc w:val="right"/>
      <w:pPr>
        <w:ind w:left="2160" w:hanging="180"/>
      </w:pPr>
    </w:lvl>
    <w:lvl w:ilvl="3" w:tplc="C7CA3886" w:tentative="1">
      <w:start w:val="1"/>
      <w:numFmt w:val="decimal"/>
      <w:lvlText w:val="%4."/>
      <w:lvlJc w:val="left"/>
      <w:pPr>
        <w:ind w:left="2880" w:hanging="360"/>
      </w:pPr>
    </w:lvl>
    <w:lvl w:ilvl="4" w:tplc="BE901440" w:tentative="1">
      <w:start w:val="1"/>
      <w:numFmt w:val="lowerLetter"/>
      <w:lvlText w:val="%5."/>
      <w:lvlJc w:val="left"/>
      <w:pPr>
        <w:ind w:left="3600" w:hanging="360"/>
      </w:pPr>
    </w:lvl>
    <w:lvl w:ilvl="5" w:tplc="2A182326" w:tentative="1">
      <w:start w:val="1"/>
      <w:numFmt w:val="lowerRoman"/>
      <w:lvlText w:val="%6."/>
      <w:lvlJc w:val="right"/>
      <w:pPr>
        <w:ind w:left="4320" w:hanging="180"/>
      </w:pPr>
    </w:lvl>
    <w:lvl w:ilvl="6" w:tplc="CCCE88CC" w:tentative="1">
      <w:start w:val="1"/>
      <w:numFmt w:val="decimal"/>
      <w:lvlText w:val="%7."/>
      <w:lvlJc w:val="left"/>
      <w:pPr>
        <w:ind w:left="5040" w:hanging="360"/>
      </w:pPr>
    </w:lvl>
    <w:lvl w:ilvl="7" w:tplc="6CBAAE5A" w:tentative="1">
      <w:start w:val="1"/>
      <w:numFmt w:val="lowerLetter"/>
      <w:lvlText w:val="%8."/>
      <w:lvlJc w:val="left"/>
      <w:pPr>
        <w:ind w:left="5760" w:hanging="360"/>
      </w:pPr>
    </w:lvl>
    <w:lvl w:ilvl="8" w:tplc="3CAAA1BC" w:tentative="1">
      <w:start w:val="1"/>
      <w:numFmt w:val="lowerRoman"/>
      <w:lvlText w:val="%9."/>
      <w:lvlJc w:val="right"/>
      <w:pPr>
        <w:ind w:left="6480" w:hanging="180"/>
      </w:pPr>
    </w:lvl>
  </w:abstractNum>
  <w:abstractNum w:abstractNumId="28" w15:restartNumberingAfterBreak="0">
    <w:nsid w:val="644F7D15"/>
    <w:multiLevelType w:val="hybridMultilevel"/>
    <w:tmpl w:val="B5868324"/>
    <w:lvl w:ilvl="0" w:tplc="25162404">
      <w:start w:val="1"/>
      <w:numFmt w:val="bullet"/>
      <w:lvlText w:val=""/>
      <w:lvlJc w:val="left"/>
      <w:pPr>
        <w:ind w:left="1440" w:hanging="360"/>
      </w:pPr>
      <w:rPr>
        <w:rFonts w:ascii="Symbol" w:hAnsi="Symbol" w:hint="default"/>
      </w:rPr>
    </w:lvl>
    <w:lvl w:ilvl="1" w:tplc="04987FA8" w:tentative="1">
      <w:start w:val="1"/>
      <w:numFmt w:val="bullet"/>
      <w:lvlText w:val="o"/>
      <w:lvlJc w:val="left"/>
      <w:pPr>
        <w:ind w:left="2160" w:hanging="360"/>
      </w:pPr>
      <w:rPr>
        <w:rFonts w:ascii="Courier New" w:hAnsi="Courier New" w:cs="Courier New" w:hint="default"/>
      </w:rPr>
    </w:lvl>
    <w:lvl w:ilvl="2" w:tplc="E0BC3EEE" w:tentative="1">
      <w:start w:val="1"/>
      <w:numFmt w:val="bullet"/>
      <w:lvlText w:val=""/>
      <w:lvlJc w:val="left"/>
      <w:pPr>
        <w:ind w:left="2880" w:hanging="360"/>
      </w:pPr>
      <w:rPr>
        <w:rFonts w:ascii="Wingdings" w:hAnsi="Wingdings" w:hint="default"/>
      </w:rPr>
    </w:lvl>
    <w:lvl w:ilvl="3" w:tplc="85E8A4FA" w:tentative="1">
      <w:start w:val="1"/>
      <w:numFmt w:val="bullet"/>
      <w:lvlText w:val=""/>
      <w:lvlJc w:val="left"/>
      <w:pPr>
        <w:ind w:left="3600" w:hanging="360"/>
      </w:pPr>
      <w:rPr>
        <w:rFonts w:ascii="Symbol" w:hAnsi="Symbol" w:hint="default"/>
      </w:rPr>
    </w:lvl>
    <w:lvl w:ilvl="4" w:tplc="ACA273BC" w:tentative="1">
      <w:start w:val="1"/>
      <w:numFmt w:val="bullet"/>
      <w:lvlText w:val="o"/>
      <w:lvlJc w:val="left"/>
      <w:pPr>
        <w:ind w:left="4320" w:hanging="360"/>
      </w:pPr>
      <w:rPr>
        <w:rFonts w:ascii="Courier New" w:hAnsi="Courier New" w:cs="Courier New" w:hint="default"/>
      </w:rPr>
    </w:lvl>
    <w:lvl w:ilvl="5" w:tplc="6706EF8A" w:tentative="1">
      <w:start w:val="1"/>
      <w:numFmt w:val="bullet"/>
      <w:lvlText w:val=""/>
      <w:lvlJc w:val="left"/>
      <w:pPr>
        <w:ind w:left="5040" w:hanging="360"/>
      </w:pPr>
      <w:rPr>
        <w:rFonts w:ascii="Wingdings" w:hAnsi="Wingdings" w:hint="default"/>
      </w:rPr>
    </w:lvl>
    <w:lvl w:ilvl="6" w:tplc="333C0AC0" w:tentative="1">
      <w:start w:val="1"/>
      <w:numFmt w:val="bullet"/>
      <w:lvlText w:val=""/>
      <w:lvlJc w:val="left"/>
      <w:pPr>
        <w:ind w:left="5760" w:hanging="360"/>
      </w:pPr>
      <w:rPr>
        <w:rFonts w:ascii="Symbol" w:hAnsi="Symbol" w:hint="default"/>
      </w:rPr>
    </w:lvl>
    <w:lvl w:ilvl="7" w:tplc="C9822810" w:tentative="1">
      <w:start w:val="1"/>
      <w:numFmt w:val="bullet"/>
      <w:lvlText w:val="o"/>
      <w:lvlJc w:val="left"/>
      <w:pPr>
        <w:ind w:left="6480" w:hanging="360"/>
      </w:pPr>
      <w:rPr>
        <w:rFonts w:ascii="Courier New" w:hAnsi="Courier New" w:cs="Courier New" w:hint="default"/>
      </w:rPr>
    </w:lvl>
    <w:lvl w:ilvl="8" w:tplc="75CECE00" w:tentative="1">
      <w:start w:val="1"/>
      <w:numFmt w:val="bullet"/>
      <w:lvlText w:val=""/>
      <w:lvlJc w:val="left"/>
      <w:pPr>
        <w:ind w:left="7200" w:hanging="360"/>
      </w:pPr>
      <w:rPr>
        <w:rFonts w:ascii="Wingdings" w:hAnsi="Wingdings" w:hint="default"/>
      </w:rPr>
    </w:lvl>
  </w:abstractNum>
  <w:abstractNum w:abstractNumId="29" w15:restartNumberingAfterBreak="0">
    <w:nsid w:val="66AD55E2"/>
    <w:multiLevelType w:val="hybridMultilevel"/>
    <w:tmpl w:val="816ECD38"/>
    <w:lvl w:ilvl="0" w:tplc="C7187634">
      <w:start w:val="1"/>
      <w:numFmt w:val="bullet"/>
      <w:lvlText w:val=""/>
      <w:lvlJc w:val="left"/>
      <w:pPr>
        <w:ind w:left="720" w:hanging="360"/>
      </w:pPr>
      <w:rPr>
        <w:rFonts w:ascii="Symbol" w:hAnsi="Symbol" w:hint="default"/>
        <w:b w:val="0"/>
        <w:color w:val="auto"/>
        <w:sz w:val="18"/>
      </w:rPr>
    </w:lvl>
    <w:lvl w:ilvl="1" w:tplc="466AB7D4">
      <w:start w:val="1"/>
      <w:numFmt w:val="bullet"/>
      <w:lvlText w:val=""/>
      <w:lvlJc w:val="left"/>
      <w:pPr>
        <w:ind w:left="1440" w:hanging="360"/>
      </w:pPr>
      <w:rPr>
        <w:rFonts w:ascii="Symbol" w:hAnsi="Symbol" w:hint="default"/>
      </w:rPr>
    </w:lvl>
    <w:lvl w:ilvl="2" w:tplc="F50C4F2C">
      <w:start w:val="1"/>
      <w:numFmt w:val="bullet"/>
      <w:lvlText w:val=""/>
      <w:lvlJc w:val="left"/>
      <w:pPr>
        <w:ind w:left="2160" w:hanging="360"/>
      </w:pPr>
      <w:rPr>
        <w:rFonts w:ascii="Wingdings" w:hAnsi="Wingdings" w:hint="default"/>
      </w:rPr>
    </w:lvl>
    <w:lvl w:ilvl="3" w:tplc="E3F26584">
      <w:start w:val="1"/>
      <w:numFmt w:val="bullet"/>
      <w:lvlText w:val=""/>
      <w:lvlJc w:val="left"/>
      <w:pPr>
        <w:ind w:left="2880" w:hanging="360"/>
      </w:pPr>
      <w:rPr>
        <w:rFonts w:ascii="Symbol" w:hAnsi="Symbol" w:hint="default"/>
      </w:rPr>
    </w:lvl>
    <w:lvl w:ilvl="4" w:tplc="D534DBC4">
      <w:start w:val="1"/>
      <w:numFmt w:val="bullet"/>
      <w:lvlText w:val="o"/>
      <w:lvlJc w:val="left"/>
      <w:pPr>
        <w:ind w:left="3600" w:hanging="360"/>
      </w:pPr>
      <w:rPr>
        <w:rFonts w:ascii="Courier New" w:hAnsi="Courier New" w:cs="Courier New" w:hint="default"/>
      </w:rPr>
    </w:lvl>
    <w:lvl w:ilvl="5" w:tplc="B1546486">
      <w:start w:val="1"/>
      <w:numFmt w:val="bullet"/>
      <w:lvlText w:val=""/>
      <w:lvlJc w:val="left"/>
      <w:pPr>
        <w:ind w:left="4320" w:hanging="360"/>
      </w:pPr>
      <w:rPr>
        <w:rFonts w:ascii="Wingdings" w:hAnsi="Wingdings" w:hint="default"/>
      </w:rPr>
    </w:lvl>
    <w:lvl w:ilvl="6" w:tplc="D748A168">
      <w:start w:val="1"/>
      <w:numFmt w:val="bullet"/>
      <w:lvlText w:val=""/>
      <w:lvlJc w:val="left"/>
      <w:pPr>
        <w:ind w:left="5040" w:hanging="360"/>
      </w:pPr>
      <w:rPr>
        <w:rFonts w:ascii="Symbol" w:hAnsi="Symbol" w:hint="default"/>
      </w:rPr>
    </w:lvl>
    <w:lvl w:ilvl="7" w:tplc="9B1E3984">
      <w:start w:val="1"/>
      <w:numFmt w:val="bullet"/>
      <w:lvlText w:val="o"/>
      <w:lvlJc w:val="left"/>
      <w:pPr>
        <w:ind w:left="5760" w:hanging="360"/>
      </w:pPr>
      <w:rPr>
        <w:rFonts w:ascii="Courier New" w:hAnsi="Courier New" w:cs="Courier New" w:hint="default"/>
      </w:rPr>
    </w:lvl>
    <w:lvl w:ilvl="8" w:tplc="0614A0E8">
      <w:start w:val="1"/>
      <w:numFmt w:val="bullet"/>
      <w:lvlText w:val=""/>
      <w:lvlJc w:val="left"/>
      <w:pPr>
        <w:ind w:left="6480" w:hanging="360"/>
      </w:pPr>
      <w:rPr>
        <w:rFonts w:ascii="Wingdings" w:hAnsi="Wingdings" w:hint="default"/>
      </w:rPr>
    </w:lvl>
  </w:abstractNum>
  <w:abstractNum w:abstractNumId="30" w15:restartNumberingAfterBreak="0">
    <w:nsid w:val="6C8568AE"/>
    <w:multiLevelType w:val="hybridMultilevel"/>
    <w:tmpl w:val="3AE83104"/>
    <w:lvl w:ilvl="0" w:tplc="B386A3D8">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6950AE"/>
    <w:multiLevelType w:val="hybridMultilevel"/>
    <w:tmpl w:val="2DDCB978"/>
    <w:lvl w:ilvl="0" w:tplc="CEBC9048">
      <w:start w:val="29"/>
      <w:numFmt w:val="decimal"/>
      <w:lvlText w:val="Q%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4448B3"/>
    <w:multiLevelType w:val="hybridMultilevel"/>
    <w:tmpl w:val="A000AD4A"/>
    <w:lvl w:ilvl="0" w:tplc="AFD06756">
      <w:start w:val="1"/>
      <w:numFmt w:val="bullet"/>
      <w:pStyle w:val="ListBullet"/>
      <w:lvlText w:val=""/>
      <w:lvlJc w:val="left"/>
      <w:pPr>
        <w:ind w:left="720" w:hanging="360"/>
      </w:pPr>
      <w:rPr>
        <w:rFonts w:ascii="Symbol" w:hAnsi="Symbol" w:hint="default"/>
        <w:b w:val="0"/>
        <w:color w:val="auto"/>
        <w:sz w:val="18"/>
      </w:rPr>
    </w:lvl>
    <w:lvl w:ilvl="1" w:tplc="EBF8154E">
      <w:start w:val="1"/>
      <w:numFmt w:val="bullet"/>
      <w:lvlText w:val="o"/>
      <w:lvlJc w:val="left"/>
      <w:pPr>
        <w:ind w:left="1440" w:hanging="360"/>
      </w:pPr>
      <w:rPr>
        <w:rFonts w:ascii="Courier New" w:hAnsi="Courier New" w:cs="Courier New" w:hint="default"/>
      </w:rPr>
    </w:lvl>
    <w:lvl w:ilvl="2" w:tplc="BD0C0A56">
      <w:start w:val="1"/>
      <w:numFmt w:val="bullet"/>
      <w:lvlText w:val=""/>
      <w:lvlJc w:val="left"/>
      <w:pPr>
        <w:ind w:left="2160" w:hanging="360"/>
      </w:pPr>
      <w:rPr>
        <w:rFonts w:ascii="Wingdings" w:hAnsi="Wingdings" w:hint="default"/>
      </w:rPr>
    </w:lvl>
    <w:lvl w:ilvl="3" w:tplc="0420919C">
      <w:start w:val="1"/>
      <w:numFmt w:val="bullet"/>
      <w:lvlText w:val=""/>
      <w:lvlJc w:val="left"/>
      <w:pPr>
        <w:ind w:left="2880" w:hanging="360"/>
      </w:pPr>
      <w:rPr>
        <w:rFonts w:ascii="Symbol" w:hAnsi="Symbol" w:hint="default"/>
      </w:rPr>
    </w:lvl>
    <w:lvl w:ilvl="4" w:tplc="72D0203C">
      <w:start w:val="1"/>
      <w:numFmt w:val="bullet"/>
      <w:lvlText w:val="o"/>
      <w:lvlJc w:val="left"/>
      <w:pPr>
        <w:ind w:left="3600" w:hanging="360"/>
      </w:pPr>
      <w:rPr>
        <w:rFonts w:ascii="Courier New" w:hAnsi="Courier New" w:cs="Courier New" w:hint="default"/>
      </w:rPr>
    </w:lvl>
    <w:lvl w:ilvl="5" w:tplc="ED66EF98">
      <w:start w:val="1"/>
      <w:numFmt w:val="bullet"/>
      <w:lvlText w:val=""/>
      <w:lvlJc w:val="left"/>
      <w:pPr>
        <w:ind w:left="4320" w:hanging="360"/>
      </w:pPr>
      <w:rPr>
        <w:rFonts w:ascii="Wingdings" w:hAnsi="Wingdings" w:hint="default"/>
      </w:rPr>
    </w:lvl>
    <w:lvl w:ilvl="6" w:tplc="4CC2427E">
      <w:start w:val="1"/>
      <w:numFmt w:val="bullet"/>
      <w:lvlText w:val=""/>
      <w:lvlJc w:val="left"/>
      <w:pPr>
        <w:ind w:left="5040" w:hanging="360"/>
      </w:pPr>
      <w:rPr>
        <w:rFonts w:ascii="Symbol" w:hAnsi="Symbol" w:hint="default"/>
      </w:rPr>
    </w:lvl>
    <w:lvl w:ilvl="7" w:tplc="6608D932">
      <w:start w:val="1"/>
      <w:numFmt w:val="bullet"/>
      <w:lvlText w:val="o"/>
      <w:lvlJc w:val="left"/>
      <w:pPr>
        <w:ind w:left="5760" w:hanging="360"/>
      </w:pPr>
      <w:rPr>
        <w:rFonts w:ascii="Courier New" w:hAnsi="Courier New" w:cs="Courier New" w:hint="default"/>
      </w:rPr>
    </w:lvl>
    <w:lvl w:ilvl="8" w:tplc="F1667C3E">
      <w:start w:val="1"/>
      <w:numFmt w:val="bullet"/>
      <w:lvlText w:val=""/>
      <w:lvlJc w:val="left"/>
      <w:pPr>
        <w:ind w:left="6480" w:hanging="360"/>
      </w:pPr>
      <w:rPr>
        <w:rFonts w:ascii="Wingdings" w:hAnsi="Wingdings" w:hint="default"/>
      </w:rPr>
    </w:lvl>
  </w:abstractNum>
  <w:abstractNum w:abstractNumId="33" w15:restartNumberingAfterBreak="0">
    <w:nsid w:val="7AF4347E"/>
    <w:multiLevelType w:val="hybridMultilevel"/>
    <w:tmpl w:val="AD1233A4"/>
    <w:lvl w:ilvl="0" w:tplc="FA3675A6">
      <w:start w:val="1"/>
      <w:numFmt w:val="upperLetter"/>
      <w:lvlText w:val="%1."/>
      <w:lvlJc w:val="left"/>
      <w:pPr>
        <w:ind w:left="1080" w:hanging="360"/>
      </w:pPr>
      <w:rPr>
        <w:rFonts w:hint="default"/>
      </w:rPr>
    </w:lvl>
    <w:lvl w:ilvl="1" w:tplc="BE4277AE" w:tentative="1">
      <w:start w:val="1"/>
      <w:numFmt w:val="lowerLetter"/>
      <w:lvlText w:val="%2."/>
      <w:lvlJc w:val="left"/>
      <w:pPr>
        <w:ind w:left="1800" w:hanging="360"/>
      </w:pPr>
    </w:lvl>
    <w:lvl w:ilvl="2" w:tplc="BF300A0E" w:tentative="1">
      <w:start w:val="1"/>
      <w:numFmt w:val="lowerRoman"/>
      <w:lvlText w:val="%3."/>
      <w:lvlJc w:val="right"/>
      <w:pPr>
        <w:ind w:left="2520" w:hanging="180"/>
      </w:pPr>
    </w:lvl>
    <w:lvl w:ilvl="3" w:tplc="0AC2165C" w:tentative="1">
      <w:start w:val="1"/>
      <w:numFmt w:val="decimal"/>
      <w:lvlText w:val="%4."/>
      <w:lvlJc w:val="left"/>
      <w:pPr>
        <w:ind w:left="3240" w:hanging="360"/>
      </w:pPr>
    </w:lvl>
    <w:lvl w:ilvl="4" w:tplc="1FAED862" w:tentative="1">
      <w:start w:val="1"/>
      <w:numFmt w:val="lowerLetter"/>
      <w:lvlText w:val="%5."/>
      <w:lvlJc w:val="left"/>
      <w:pPr>
        <w:ind w:left="3960" w:hanging="360"/>
      </w:pPr>
    </w:lvl>
    <w:lvl w:ilvl="5" w:tplc="D872205C" w:tentative="1">
      <w:start w:val="1"/>
      <w:numFmt w:val="lowerRoman"/>
      <w:lvlText w:val="%6."/>
      <w:lvlJc w:val="right"/>
      <w:pPr>
        <w:ind w:left="4680" w:hanging="180"/>
      </w:pPr>
    </w:lvl>
    <w:lvl w:ilvl="6" w:tplc="E57EAD6E" w:tentative="1">
      <w:start w:val="1"/>
      <w:numFmt w:val="decimal"/>
      <w:lvlText w:val="%7."/>
      <w:lvlJc w:val="left"/>
      <w:pPr>
        <w:ind w:left="5400" w:hanging="360"/>
      </w:pPr>
    </w:lvl>
    <w:lvl w:ilvl="7" w:tplc="CB40D9BC" w:tentative="1">
      <w:start w:val="1"/>
      <w:numFmt w:val="lowerLetter"/>
      <w:lvlText w:val="%8."/>
      <w:lvlJc w:val="left"/>
      <w:pPr>
        <w:ind w:left="6120" w:hanging="360"/>
      </w:pPr>
    </w:lvl>
    <w:lvl w:ilvl="8" w:tplc="8B5CE744" w:tentative="1">
      <w:start w:val="1"/>
      <w:numFmt w:val="lowerRoman"/>
      <w:lvlText w:val="%9."/>
      <w:lvlJc w:val="right"/>
      <w:pPr>
        <w:ind w:left="6840" w:hanging="180"/>
      </w:pPr>
    </w:lvl>
  </w:abstractNum>
  <w:num w:numId="1">
    <w:abstractNumId w:val="21"/>
  </w:num>
  <w:num w:numId="2">
    <w:abstractNumId w:val="32"/>
  </w:num>
  <w:num w:numId="3">
    <w:abstractNumId w:val="9"/>
  </w:num>
  <w:num w:numId="4">
    <w:abstractNumId w:val="12"/>
  </w:num>
  <w:num w:numId="5">
    <w:abstractNumId w:val="2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33"/>
  </w:num>
  <w:num w:numId="17">
    <w:abstractNumId w:val="20"/>
  </w:num>
  <w:num w:numId="18">
    <w:abstractNumId w:val="18"/>
  </w:num>
  <w:num w:numId="19">
    <w:abstractNumId w:val="23"/>
  </w:num>
  <w:num w:numId="20">
    <w:abstractNumId w:val="13"/>
  </w:num>
  <w:num w:numId="21">
    <w:abstractNumId w:val="15"/>
  </w:num>
  <w:num w:numId="22">
    <w:abstractNumId w:val="14"/>
  </w:num>
  <w:num w:numId="23">
    <w:abstractNumId w:val="25"/>
  </w:num>
  <w:num w:numId="24">
    <w:abstractNumId w:val="24"/>
  </w:num>
  <w:num w:numId="25">
    <w:abstractNumId w:val="11"/>
  </w:num>
  <w:num w:numId="26">
    <w:abstractNumId w:val="10"/>
  </w:num>
  <w:num w:numId="27">
    <w:abstractNumId w:val="27"/>
  </w:num>
  <w:num w:numId="28">
    <w:abstractNumId w:val="17"/>
  </w:num>
  <w:num w:numId="29">
    <w:abstractNumId w:val="28"/>
  </w:num>
  <w:num w:numId="30">
    <w:abstractNumId w:val="26"/>
  </w:num>
  <w:num w:numId="31">
    <w:abstractNumId w:val="19"/>
  </w:num>
  <w:num w:numId="32">
    <w:abstractNumId w:val="16"/>
  </w:num>
  <w:num w:numId="33">
    <w:abstractNumId w:val="31"/>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A25"/>
    <w:rsid w:val="00021B34"/>
    <w:rsid w:val="0003550C"/>
    <w:rsid w:val="00040E7B"/>
    <w:rsid w:val="00057004"/>
    <w:rsid w:val="00060DB5"/>
    <w:rsid w:val="0009309B"/>
    <w:rsid w:val="000B2127"/>
    <w:rsid w:val="000C4F76"/>
    <w:rsid w:val="000D21F6"/>
    <w:rsid w:val="000D256D"/>
    <w:rsid w:val="000D5E43"/>
    <w:rsid w:val="000E21F1"/>
    <w:rsid w:val="000F25C1"/>
    <w:rsid w:val="000F6015"/>
    <w:rsid w:val="001071E1"/>
    <w:rsid w:val="001265BC"/>
    <w:rsid w:val="00127CD4"/>
    <w:rsid w:val="00132DBF"/>
    <w:rsid w:val="001362C1"/>
    <w:rsid w:val="001457B3"/>
    <w:rsid w:val="00145CDE"/>
    <w:rsid w:val="00155A9F"/>
    <w:rsid w:val="001899CD"/>
    <w:rsid w:val="0018F91E"/>
    <w:rsid w:val="00196BD1"/>
    <w:rsid w:val="001C6766"/>
    <w:rsid w:val="001CE217"/>
    <w:rsid w:val="001D01BA"/>
    <w:rsid w:val="001D46FE"/>
    <w:rsid w:val="001D7513"/>
    <w:rsid w:val="00202090"/>
    <w:rsid w:val="00212387"/>
    <w:rsid w:val="00233D1C"/>
    <w:rsid w:val="00234F97"/>
    <w:rsid w:val="002363A1"/>
    <w:rsid w:val="002440CE"/>
    <w:rsid w:val="00254B3B"/>
    <w:rsid w:val="00256443"/>
    <w:rsid w:val="0025DFAC"/>
    <w:rsid w:val="00266A19"/>
    <w:rsid w:val="00267AB2"/>
    <w:rsid w:val="00273AFC"/>
    <w:rsid w:val="00275AEE"/>
    <w:rsid w:val="002923CC"/>
    <w:rsid w:val="00293933"/>
    <w:rsid w:val="0029534F"/>
    <w:rsid w:val="00295458"/>
    <w:rsid w:val="002A50AD"/>
    <w:rsid w:val="002A5F18"/>
    <w:rsid w:val="002B45BE"/>
    <w:rsid w:val="002C493A"/>
    <w:rsid w:val="002D6261"/>
    <w:rsid w:val="002E7922"/>
    <w:rsid w:val="0030211F"/>
    <w:rsid w:val="00306CE4"/>
    <w:rsid w:val="00307942"/>
    <w:rsid w:val="003117F8"/>
    <w:rsid w:val="00334793"/>
    <w:rsid w:val="00345439"/>
    <w:rsid w:val="0034543F"/>
    <w:rsid w:val="003613E5"/>
    <w:rsid w:val="003875E9"/>
    <w:rsid w:val="00392637"/>
    <w:rsid w:val="003A6F05"/>
    <w:rsid w:val="003A746F"/>
    <w:rsid w:val="003B0C16"/>
    <w:rsid w:val="003B2D39"/>
    <w:rsid w:val="003C17C8"/>
    <w:rsid w:val="003C587A"/>
    <w:rsid w:val="003C608F"/>
    <w:rsid w:val="003D16FA"/>
    <w:rsid w:val="003E3064"/>
    <w:rsid w:val="003E51C7"/>
    <w:rsid w:val="003F0E2C"/>
    <w:rsid w:val="00426E2C"/>
    <w:rsid w:val="004451E3"/>
    <w:rsid w:val="00461982"/>
    <w:rsid w:val="004709E1"/>
    <w:rsid w:val="00477E54"/>
    <w:rsid w:val="004A7D61"/>
    <w:rsid w:val="004D0051"/>
    <w:rsid w:val="004E350D"/>
    <w:rsid w:val="004E5876"/>
    <w:rsid w:val="004F1ED5"/>
    <w:rsid w:val="004F2700"/>
    <w:rsid w:val="005046F4"/>
    <w:rsid w:val="00504C79"/>
    <w:rsid w:val="00516961"/>
    <w:rsid w:val="00524335"/>
    <w:rsid w:val="005336B0"/>
    <w:rsid w:val="0054453D"/>
    <w:rsid w:val="00565041"/>
    <w:rsid w:val="00580C5A"/>
    <w:rsid w:val="00581B8B"/>
    <w:rsid w:val="00583F1B"/>
    <w:rsid w:val="00597594"/>
    <w:rsid w:val="005A28E9"/>
    <w:rsid w:val="005A6473"/>
    <w:rsid w:val="005A7C85"/>
    <w:rsid w:val="005F1C75"/>
    <w:rsid w:val="005F518A"/>
    <w:rsid w:val="006029F4"/>
    <w:rsid w:val="00611744"/>
    <w:rsid w:val="006311ED"/>
    <w:rsid w:val="006317EA"/>
    <w:rsid w:val="00642315"/>
    <w:rsid w:val="006438A4"/>
    <w:rsid w:val="006477E1"/>
    <w:rsid w:val="0065426E"/>
    <w:rsid w:val="00655339"/>
    <w:rsid w:val="0065B8AE"/>
    <w:rsid w:val="00661384"/>
    <w:rsid w:val="00667DED"/>
    <w:rsid w:val="006827E7"/>
    <w:rsid w:val="006C4A22"/>
    <w:rsid w:val="006E1818"/>
    <w:rsid w:val="006F0A9A"/>
    <w:rsid w:val="007000E2"/>
    <w:rsid w:val="00702B79"/>
    <w:rsid w:val="00707946"/>
    <w:rsid w:val="0072413F"/>
    <w:rsid w:val="00735855"/>
    <w:rsid w:val="0073689D"/>
    <w:rsid w:val="007476D4"/>
    <w:rsid w:val="007477B4"/>
    <w:rsid w:val="00753A25"/>
    <w:rsid w:val="007652BA"/>
    <w:rsid w:val="00773D65"/>
    <w:rsid w:val="007841D1"/>
    <w:rsid w:val="007A00BF"/>
    <w:rsid w:val="007A45DD"/>
    <w:rsid w:val="007B091A"/>
    <w:rsid w:val="007B60F3"/>
    <w:rsid w:val="007B665E"/>
    <w:rsid w:val="007B7A68"/>
    <w:rsid w:val="007C3E10"/>
    <w:rsid w:val="007C6163"/>
    <w:rsid w:val="007C77AB"/>
    <w:rsid w:val="008016A5"/>
    <w:rsid w:val="00803E07"/>
    <w:rsid w:val="00806784"/>
    <w:rsid w:val="00811DBF"/>
    <w:rsid w:val="00814107"/>
    <w:rsid w:val="00815C94"/>
    <w:rsid w:val="00817FB9"/>
    <w:rsid w:val="00823C00"/>
    <w:rsid w:val="00823C31"/>
    <w:rsid w:val="00827EF3"/>
    <w:rsid w:val="00851946"/>
    <w:rsid w:val="00865B8F"/>
    <w:rsid w:val="00866FCA"/>
    <w:rsid w:val="008908C5"/>
    <w:rsid w:val="0089798B"/>
    <w:rsid w:val="008B269E"/>
    <w:rsid w:val="008B2A53"/>
    <w:rsid w:val="008B3005"/>
    <w:rsid w:val="008C0F9C"/>
    <w:rsid w:val="008C3C79"/>
    <w:rsid w:val="008D23D6"/>
    <w:rsid w:val="0090660A"/>
    <w:rsid w:val="009069DC"/>
    <w:rsid w:val="009072E9"/>
    <w:rsid w:val="00914623"/>
    <w:rsid w:val="00914B3E"/>
    <w:rsid w:val="00920DC3"/>
    <w:rsid w:val="009226E8"/>
    <w:rsid w:val="00947BA9"/>
    <w:rsid w:val="00951A97"/>
    <w:rsid w:val="009537E7"/>
    <w:rsid w:val="00973193"/>
    <w:rsid w:val="00995F74"/>
    <w:rsid w:val="009A1C3C"/>
    <w:rsid w:val="009B0EB5"/>
    <w:rsid w:val="009C53D6"/>
    <w:rsid w:val="009D3092"/>
    <w:rsid w:val="009D4C89"/>
    <w:rsid w:val="009E2218"/>
    <w:rsid w:val="00A021CD"/>
    <w:rsid w:val="00A25786"/>
    <w:rsid w:val="00A2724F"/>
    <w:rsid w:val="00A32094"/>
    <w:rsid w:val="00A34078"/>
    <w:rsid w:val="00A37AA1"/>
    <w:rsid w:val="00A4438F"/>
    <w:rsid w:val="00A45AD7"/>
    <w:rsid w:val="00A55AE5"/>
    <w:rsid w:val="00A6489F"/>
    <w:rsid w:val="00A670E8"/>
    <w:rsid w:val="00A8558F"/>
    <w:rsid w:val="00AA109B"/>
    <w:rsid w:val="00AB518B"/>
    <w:rsid w:val="00AC273A"/>
    <w:rsid w:val="00AC353F"/>
    <w:rsid w:val="00AC7E8D"/>
    <w:rsid w:val="00AF22CF"/>
    <w:rsid w:val="00B169E3"/>
    <w:rsid w:val="00B231CA"/>
    <w:rsid w:val="00B3C89D"/>
    <w:rsid w:val="00B41FA3"/>
    <w:rsid w:val="00B53F85"/>
    <w:rsid w:val="00B558AE"/>
    <w:rsid w:val="00B75001"/>
    <w:rsid w:val="00B7574F"/>
    <w:rsid w:val="00B8265E"/>
    <w:rsid w:val="00B843EC"/>
    <w:rsid w:val="00B962F3"/>
    <w:rsid w:val="00BA2C76"/>
    <w:rsid w:val="00BB3A12"/>
    <w:rsid w:val="00BD0C9A"/>
    <w:rsid w:val="00BD35CF"/>
    <w:rsid w:val="00BD559E"/>
    <w:rsid w:val="00BD6F43"/>
    <w:rsid w:val="00BE1554"/>
    <w:rsid w:val="00BF2F7D"/>
    <w:rsid w:val="00C041B4"/>
    <w:rsid w:val="00C15D21"/>
    <w:rsid w:val="00C37258"/>
    <w:rsid w:val="00C44003"/>
    <w:rsid w:val="00C60ACD"/>
    <w:rsid w:val="00C6159F"/>
    <w:rsid w:val="00C7385F"/>
    <w:rsid w:val="00C87064"/>
    <w:rsid w:val="00CB6285"/>
    <w:rsid w:val="00CC1F0F"/>
    <w:rsid w:val="00D0376A"/>
    <w:rsid w:val="00D04156"/>
    <w:rsid w:val="00D145CD"/>
    <w:rsid w:val="00D1696E"/>
    <w:rsid w:val="00D25082"/>
    <w:rsid w:val="00D25418"/>
    <w:rsid w:val="00D40687"/>
    <w:rsid w:val="00D446BF"/>
    <w:rsid w:val="00D661EC"/>
    <w:rsid w:val="00D667D8"/>
    <w:rsid w:val="00D718E3"/>
    <w:rsid w:val="00D73EC9"/>
    <w:rsid w:val="00D74526"/>
    <w:rsid w:val="00D8128F"/>
    <w:rsid w:val="00D8783B"/>
    <w:rsid w:val="00D927B0"/>
    <w:rsid w:val="00D9295E"/>
    <w:rsid w:val="00D956FE"/>
    <w:rsid w:val="00DA2237"/>
    <w:rsid w:val="00DC5F47"/>
    <w:rsid w:val="00DD4B9E"/>
    <w:rsid w:val="00DE0504"/>
    <w:rsid w:val="00DE0D25"/>
    <w:rsid w:val="00DF38CA"/>
    <w:rsid w:val="00E47F34"/>
    <w:rsid w:val="00E71918"/>
    <w:rsid w:val="00E71D02"/>
    <w:rsid w:val="00E86748"/>
    <w:rsid w:val="00E91DD7"/>
    <w:rsid w:val="00E96D99"/>
    <w:rsid w:val="00E97E6E"/>
    <w:rsid w:val="00EB206B"/>
    <w:rsid w:val="00EC0081"/>
    <w:rsid w:val="00EC53E3"/>
    <w:rsid w:val="00EC61FB"/>
    <w:rsid w:val="00ED41DD"/>
    <w:rsid w:val="00ED77DE"/>
    <w:rsid w:val="00EE49BC"/>
    <w:rsid w:val="00EE733B"/>
    <w:rsid w:val="00EF50F5"/>
    <w:rsid w:val="00F011CE"/>
    <w:rsid w:val="00F6191E"/>
    <w:rsid w:val="00F672DE"/>
    <w:rsid w:val="00F67632"/>
    <w:rsid w:val="00F75356"/>
    <w:rsid w:val="00F8705C"/>
    <w:rsid w:val="00F97C8A"/>
    <w:rsid w:val="00FA4437"/>
    <w:rsid w:val="00FA72C8"/>
    <w:rsid w:val="00FB1429"/>
    <w:rsid w:val="00FB22DF"/>
    <w:rsid w:val="00FBF3CD"/>
    <w:rsid w:val="00FD3637"/>
    <w:rsid w:val="00FD562F"/>
    <w:rsid w:val="00FD635E"/>
    <w:rsid w:val="00FD69CA"/>
    <w:rsid w:val="00FD7F34"/>
    <w:rsid w:val="00FF53F0"/>
    <w:rsid w:val="015F07DD"/>
    <w:rsid w:val="01641D91"/>
    <w:rsid w:val="01687C82"/>
    <w:rsid w:val="017A7842"/>
    <w:rsid w:val="017E8176"/>
    <w:rsid w:val="01B274B8"/>
    <w:rsid w:val="01B7681C"/>
    <w:rsid w:val="01BA6C8B"/>
    <w:rsid w:val="01C56F9B"/>
    <w:rsid w:val="0201890F"/>
    <w:rsid w:val="0277ECFC"/>
    <w:rsid w:val="02886EA5"/>
    <w:rsid w:val="028B332E"/>
    <w:rsid w:val="02A45AC9"/>
    <w:rsid w:val="02B308B3"/>
    <w:rsid w:val="0304C6E7"/>
    <w:rsid w:val="0315623C"/>
    <w:rsid w:val="03511806"/>
    <w:rsid w:val="036A2E3C"/>
    <w:rsid w:val="03B9AB94"/>
    <w:rsid w:val="03D6F61E"/>
    <w:rsid w:val="03D87553"/>
    <w:rsid w:val="03EE22D8"/>
    <w:rsid w:val="046474A1"/>
    <w:rsid w:val="04746BC6"/>
    <w:rsid w:val="04821CFA"/>
    <w:rsid w:val="04945376"/>
    <w:rsid w:val="04B40977"/>
    <w:rsid w:val="04E38F83"/>
    <w:rsid w:val="04EF08DE"/>
    <w:rsid w:val="055916D6"/>
    <w:rsid w:val="05739CC7"/>
    <w:rsid w:val="05A06ADD"/>
    <w:rsid w:val="064DC1DC"/>
    <w:rsid w:val="0659FB59"/>
    <w:rsid w:val="06983937"/>
    <w:rsid w:val="06AE5F12"/>
    <w:rsid w:val="06C3B992"/>
    <w:rsid w:val="06DE4853"/>
    <w:rsid w:val="0715BF76"/>
    <w:rsid w:val="0731286A"/>
    <w:rsid w:val="074826DC"/>
    <w:rsid w:val="075B7167"/>
    <w:rsid w:val="07783A82"/>
    <w:rsid w:val="0778AE9C"/>
    <w:rsid w:val="078815F1"/>
    <w:rsid w:val="07A1EC71"/>
    <w:rsid w:val="080BC515"/>
    <w:rsid w:val="086E48F8"/>
    <w:rsid w:val="08710C17"/>
    <w:rsid w:val="0875E9FF"/>
    <w:rsid w:val="08B8284D"/>
    <w:rsid w:val="08BF53CA"/>
    <w:rsid w:val="08D0AAAD"/>
    <w:rsid w:val="08D0C818"/>
    <w:rsid w:val="09021B8D"/>
    <w:rsid w:val="09036B7F"/>
    <w:rsid w:val="09104236"/>
    <w:rsid w:val="098012C5"/>
    <w:rsid w:val="09CEAB53"/>
    <w:rsid w:val="0A31CF03"/>
    <w:rsid w:val="0A3DD782"/>
    <w:rsid w:val="0A50587B"/>
    <w:rsid w:val="0A5E51B2"/>
    <w:rsid w:val="0A85D68C"/>
    <w:rsid w:val="0A869116"/>
    <w:rsid w:val="0A89BEF9"/>
    <w:rsid w:val="0A8C0300"/>
    <w:rsid w:val="0A8D89AC"/>
    <w:rsid w:val="0A952711"/>
    <w:rsid w:val="0A9933E8"/>
    <w:rsid w:val="0AA07990"/>
    <w:rsid w:val="0AA8FD31"/>
    <w:rsid w:val="0ABDEC40"/>
    <w:rsid w:val="0ABEC17E"/>
    <w:rsid w:val="0ACB9C51"/>
    <w:rsid w:val="0ADB3BAE"/>
    <w:rsid w:val="0AFF0431"/>
    <w:rsid w:val="0B1F87C3"/>
    <w:rsid w:val="0B5F9A6B"/>
    <w:rsid w:val="0B71ABF9"/>
    <w:rsid w:val="0B788854"/>
    <w:rsid w:val="0B7C048D"/>
    <w:rsid w:val="0B80799F"/>
    <w:rsid w:val="0B8BF524"/>
    <w:rsid w:val="0B9A886E"/>
    <w:rsid w:val="0BA218FB"/>
    <w:rsid w:val="0BD32974"/>
    <w:rsid w:val="0BE2E73E"/>
    <w:rsid w:val="0BE93099"/>
    <w:rsid w:val="0BEC87BE"/>
    <w:rsid w:val="0C050DF4"/>
    <w:rsid w:val="0C157AD5"/>
    <w:rsid w:val="0C1E71F5"/>
    <w:rsid w:val="0C21A6ED"/>
    <w:rsid w:val="0C3AEADF"/>
    <w:rsid w:val="0C4C9865"/>
    <w:rsid w:val="0C618AC9"/>
    <w:rsid w:val="0C6DD60E"/>
    <w:rsid w:val="0C7AE033"/>
    <w:rsid w:val="0CB4B476"/>
    <w:rsid w:val="0CCBFA67"/>
    <w:rsid w:val="0CD2020F"/>
    <w:rsid w:val="0CE7083A"/>
    <w:rsid w:val="0D241978"/>
    <w:rsid w:val="0D61CC3A"/>
    <w:rsid w:val="0DEC376F"/>
    <w:rsid w:val="0E44F2D2"/>
    <w:rsid w:val="0E86178E"/>
    <w:rsid w:val="0EA100E2"/>
    <w:rsid w:val="0EC1DC91"/>
    <w:rsid w:val="0F010AD4"/>
    <w:rsid w:val="0F4B08AE"/>
    <w:rsid w:val="0F50D322"/>
    <w:rsid w:val="0F987933"/>
    <w:rsid w:val="0FB9ECC1"/>
    <w:rsid w:val="0FBBB417"/>
    <w:rsid w:val="0FBC77AD"/>
    <w:rsid w:val="0FD5A00A"/>
    <w:rsid w:val="1022D3AF"/>
    <w:rsid w:val="107B9514"/>
    <w:rsid w:val="10D1BE61"/>
    <w:rsid w:val="10DBEFB3"/>
    <w:rsid w:val="1107C11E"/>
    <w:rsid w:val="112F469B"/>
    <w:rsid w:val="11470D19"/>
    <w:rsid w:val="119ECD3D"/>
    <w:rsid w:val="11A03455"/>
    <w:rsid w:val="11D1BC56"/>
    <w:rsid w:val="1219F44C"/>
    <w:rsid w:val="121B7236"/>
    <w:rsid w:val="126DB344"/>
    <w:rsid w:val="12B4FAE8"/>
    <w:rsid w:val="12C2AB50"/>
    <w:rsid w:val="12D515E3"/>
    <w:rsid w:val="12F3C328"/>
    <w:rsid w:val="12F91178"/>
    <w:rsid w:val="1310D591"/>
    <w:rsid w:val="13492C1F"/>
    <w:rsid w:val="135033EA"/>
    <w:rsid w:val="135B888C"/>
    <w:rsid w:val="13BCEF70"/>
    <w:rsid w:val="13CFC876"/>
    <w:rsid w:val="13D3860D"/>
    <w:rsid w:val="13D840F5"/>
    <w:rsid w:val="143A4855"/>
    <w:rsid w:val="14446B86"/>
    <w:rsid w:val="1446CE94"/>
    <w:rsid w:val="145ACB07"/>
    <w:rsid w:val="148A3D3F"/>
    <w:rsid w:val="14BC1CDB"/>
    <w:rsid w:val="14D4FCFE"/>
    <w:rsid w:val="14DC30B5"/>
    <w:rsid w:val="1506ABB0"/>
    <w:rsid w:val="151106E4"/>
    <w:rsid w:val="151BDA8C"/>
    <w:rsid w:val="1537FDB4"/>
    <w:rsid w:val="1564E60B"/>
    <w:rsid w:val="157C015D"/>
    <w:rsid w:val="1586D277"/>
    <w:rsid w:val="15E12E14"/>
    <w:rsid w:val="15FAD14B"/>
    <w:rsid w:val="1621A534"/>
    <w:rsid w:val="16224A7B"/>
    <w:rsid w:val="163124C0"/>
    <w:rsid w:val="16B2DDDD"/>
    <w:rsid w:val="16BA44E4"/>
    <w:rsid w:val="16CB8941"/>
    <w:rsid w:val="16F901F3"/>
    <w:rsid w:val="16FCC3DB"/>
    <w:rsid w:val="1708AE80"/>
    <w:rsid w:val="1778BFC5"/>
    <w:rsid w:val="17A00E43"/>
    <w:rsid w:val="17B1A324"/>
    <w:rsid w:val="17B66BE4"/>
    <w:rsid w:val="17F2B8CB"/>
    <w:rsid w:val="17FC7AE8"/>
    <w:rsid w:val="1813D177"/>
    <w:rsid w:val="182CF492"/>
    <w:rsid w:val="1880E3FB"/>
    <w:rsid w:val="188A976E"/>
    <w:rsid w:val="18994BB8"/>
    <w:rsid w:val="18D88018"/>
    <w:rsid w:val="190E4EA0"/>
    <w:rsid w:val="193784CF"/>
    <w:rsid w:val="19629938"/>
    <w:rsid w:val="199215F6"/>
    <w:rsid w:val="19ADE84E"/>
    <w:rsid w:val="19EB3B99"/>
    <w:rsid w:val="1A05FE94"/>
    <w:rsid w:val="1A1D6322"/>
    <w:rsid w:val="1A63D91A"/>
    <w:rsid w:val="1A8ED55B"/>
    <w:rsid w:val="1AF0D3A3"/>
    <w:rsid w:val="1B3E1E98"/>
    <w:rsid w:val="1B485DE2"/>
    <w:rsid w:val="1B49BF8A"/>
    <w:rsid w:val="1B520316"/>
    <w:rsid w:val="1BB93383"/>
    <w:rsid w:val="1BD25BE0"/>
    <w:rsid w:val="1BD8DDAC"/>
    <w:rsid w:val="1C7C5B82"/>
    <w:rsid w:val="1C8B62F8"/>
    <w:rsid w:val="1C95A878"/>
    <w:rsid w:val="1CBCCD17"/>
    <w:rsid w:val="1CD65500"/>
    <w:rsid w:val="1CF31756"/>
    <w:rsid w:val="1D213FDB"/>
    <w:rsid w:val="1D2EFE14"/>
    <w:rsid w:val="1D41CA4B"/>
    <w:rsid w:val="1D4A95D7"/>
    <w:rsid w:val="1D56C204"/>
    <w:rsid w:val="1D63003F"/>
    <w:rsid w:val="1D7BB7D2"/>
    <w:rsid w:val="1E199E17"/>
    <w:rsid w:val="1E339046"/>
    <w:rsid w:val="1E455237"/>
    <w:rsid w:val="1E4A0501"/>
    <w:rsid w:val="1E5AF8CE"/>
    <w:rsid w:val="1EAD1188"/>
    <w:rsid w:val="1ED242C5"/>
    <w:rsid w:val="1ED5B8EC"/>
    <w:rsid w:val="1ED840B8"/>
    <w:rsid w:val="1EDD4C4A"/>
    <w:rsid w:val="1EF6D096"/>
    <w:rsid w:val="1EF7F744"/>
    <w:rsid w:val="1EFEF5FC"/>
    <w:rsid w:val="1F058561"/>
    <w:rsid w:val="1F0DABB5"/>
    <w:rsid w:val="1F21AE48"/>
    <w:rsid w:val="1F2A8E09"/>
    <w:rsid w:val="1F3430BA"/>
    <w:rsid w:val="1F506F48"/>
    <w:rsid w:val="1F7B3029"/>
    <w:rsid w:val="1F877B03"/>
    <w:rsid w:val="1F8A253C"/>
    <w:rsid w:val="1F902A47"/>
    <w:rsid w:val="1F9221E4"/>
    <w:rsid w:val="1FC71F2F"/>
    <w:rsid w:val="1FD073B2"/>
    <w:rsid w:val="1FDDECFC"/>
    <w:rsid w:val="2017B71B"/>
    <w:rsid w:val="20184330"/>
    <w:rsid w:val="20266F6D"/>
    <w:rsid w:val="203F7FC6"/>
    <w:rsid w:val="20630C04"/>
    <w:rsid w:val="208AE4BF"/>
    <w:rsid w:val="2101AF3D"/>
    <w:rsid w:val="215BCEA4"/>
    <w:rsid w:val="2197504D"/>
    <w:rsid w:val="21C91903"/>
    <w:rsid w:val="21D55A7B"/>
    <w:rsid w:val="21EAADA4"/>
    <w:rsid w:val="21F41757"/>
    <w:rsid w:val="21FE716A"/>
    <w:rsid w:val="22287507"/>
    <w:rsid w:val="222F2997"/>
    <w:rsid w:val="223843B2"/>
    <w:rsid w:val="224D8B40"/>
    <w:rsid w:val="2295D164"/>
    <w:rsid w:val="22C9C2A6"/>
    <w:rsid w:val="230F821F"/>
    <w:rsid w:val="23390023"/>
    <w:rsid w:val="233F241A"/>
    <w:rsid w:val="2354C33E"/>
    <w:rsid w:val="2376A7E7"/>
    <w:rsid w:val="238CDAE0"/>
    <w:rsid w:val="23A100C3"/>
    <w:rsid w:val="23B64E3C"/>
    <w:rsid w:val="23C44568"/>
    <w:rsid w:val="23C5582A"/>
    <w:rsid w:val="23DB6D21"/>
    <w:rsid w:val="23E95BA1"/>
    <w:rsid w:val="23F5F9EC"/>
    <w:rsid w:val="24087E46"/>
    <w:rsid w:val="2411E548"/>
    <w:rsid w:val="2440F24A"/>
    <w:rsid w:val="24730E33"/>
    <w:rsid w:val="24A54BDF"/>
    <w:rsid w:val="24C9859E"/>
    <w:rsid w:val="24DD8405"/>
    <w:rsid w:val="24F5ED4C"/>
    <w:rsid w:val="25025EC3"/>
    <w:rsid w:val="2514B4CE"/>
    <w:rsid w:val="2564E580"/>
    <w:rsid w:val="2584EF07"/>
    <w:rsid w:val="259585F8"/>
    <w:rsid w:val="25A502D4"/>
    <w:rsid w:val="25AC86C0"/>
    <w:rsid w:val="25D323E5"/>
    <w:rsid w:val="25EB8259"/>
    <w:rsid w:val="26A8B392"/>
    <w:rsid w:val="26BB05FB"/>
    <w:rsid w:val="272A863F"/>
    <w:rsid w:val="27359FEE"/>
    <w:rsid w:val="275D17F5"/>
    <w:rsid w:val="27769178"/>
    <w:rsid w:val="279BB865"/>
    <w:rsid w:val="27B20B60"/>
    <w:rsid w:val="27D7EB0C"/>
    <w:rsid w:val="27DCECA1"/>
    <w:rsid w:val="27E0D5AC"/>
    <w:rsid w:val="280D914F"/>
    <w:rsid w:val="284E816C"/>
    <w:rsid w:val="28579F0E"/>
    <w:rsid w:val="285F6B69"/>
    <w:rsid w:val="288A5EB8"/>
    <w:rsid w:val="28C49022"/>
    <w:rsid w:val="2904F679"/>
    <w:rsid w:val="29195AFB"/>
    <w:rsid w:val="29918608"/>
    <w:rsid w:val="29A4453E"/>
    <w:rsid w:val="29C0131D"/>
    <w:rsid w:val="2A35CA04"/>
    <w:rsid w:val="2A407DA1"/>
    <w:rsid w:val="2A43B584"/>
    <w:rsid w:val="2A8F4B7C"/>
    <w:rsid w:val="2A9B01DF"/>
    <w:rsid w:val="2AE45BAD"/>
    <w:rsid w:val="2AED2D33"/>
    <w:rsid w:val="2AF53329"/>
    <w:rsid w:val="2B4A2643"/>
    <w:rsid w:val="2B558B60"/>
    <w:rsid w:val="2B63ACAB"/>
    <w:rsid w:val="2B861A6C"/>
    <w:rsid w:val="2BC42302"/>
    <w:rsid w:val="2BD744D3"/>
    <w:rsid w:val="2BDBEC1A"/>
    <w:rsid w:val="2BEF27F9"/>
    <w:rsid w:val="2BF1A185"/>
    <w:rsid w:val="2C2BDEC9"/>
    <w:rsid w:val="2C65658A"/>
    <w:rsid w:val="2C6AF99B"/>
    <w:rsid w:val="2C6E7689"/>
    <w:rsid w:val="2C80FEE8"/>
    <w:rsid w:val="2C9B4B6F"/>
    <w:rsid w:val="2CAD8E71"/>
    <w:rsid w:val="2CAD9BCC"/>
    <w:rsid w:val="2CAE35A9"/>
    <w:rsid w:val="2CBDB4AD"/>
    <w:rsid w:val="2CBF2F81"/>
    <w:rsid w:val="2D018046"/>
    <w:rsid w:val="2D7105CB"/>
    <w:rsid w:val="2D82CD44"/>
    <w:rsid w:val="2D86B644"/>
    <w:rsid w:val="2DB9FED9"/>
    <w:rsid w:val="2DF13297"/>
    <w:rsid w:val="2EE04361"/>
    <w:rsid w:val="2EEB0124"/>
    <w:rsid w:val="2EEDE6AC"/>
    <w:rsid w:val="2F8081C6"/>
    <w:rsid w:val="2F9B26DC"/>
    <w:rsid w:val="2FA2024C"/>
    <w:rsid w:val="2FB14368"/>
    <w:rsid w:val="2FDA5CE6"/>
    <w:rsid w:val="300307A7"/>
    <w:rsid w:val="30035486"/>
    <w:rsid w:val="3013FB73"/>
    <w:rsid w:val="305C4C93"/>
    <w:rsid w:val="30608647"/>
    <w:rsid w:val="307EB1BB"/>
    <w:rsid w:val="308516E6"/>
    <w:rsid w:val="30F15BBB"/>
    <w:rsid w:val="3115B54F"/>
    <w:rsid w:val="313511DA"/>
    <w:rsid w:val="314B4C50"/>
    <w:rsid w:val="3154822C"/>
    <w:rsid w:val="3155D184"/>
    <w:rsid w:val="31729410"/>
    <w:rsid w:val="31B0AAE0"/>
    <w:rsid w:val="31C81D02"/>
    <w:rsid w:val="31D90251"/>
    <w:rsid w:val="323C79BA"/>
    <w:rsid w:val="326E4BD7"/>
    <w:rsid w:val="327FE560"/>
    <w:rsid w:val="32DA3B1F"/>
    <w:rsid w:val="32DE87C5"/>
    <w:rsid w:val="330802AE"/>
    <w:rsid w:val="333C9B96"/>
    <w:rsid w:val="334365AC"/>
    <w:rsid w:val="3364B7E9"/>
    <w:rsid w:val="339099E4"/>
    <w:rsid w:val="33AC177D"/>
    <w:rsid w:val="33BCB7A8"/>
    <w:rsid w:val="33BCD357"/>
    <w:rsid w:val="33DB7DCC"/>
    <w:rsid w:val="33ED97BA"/>
    <w:rsid w:val="33F9966B"/>
    <w:rsid w:val="3418FAA5"/>
    <w:rsid w:val="343EADB1"/>
    <w:rsid w:val="3459AD37"/>
    <w:rsid w:val="345E9550"/>
    <w:rsid w:val="34606599"/>
    <w:rsid w:val="34D2228B"/>
    <w:rsid w:val="34FDCE4F"/>
    <w:rsid w:val="3551D1CA"/>
    <w:rsid w:val="3611DBE1"/>
    <w:rsid w:val="366AE885"/>
    <w:rsid w:val="366C5928"/>
    <w:rsid w:val="3694C3EB"/>
    <w:rsid w:val="369C664A"/>
    <w:rsid w:val="369EE28F"/>
    <w:rsid w:val="36FA116E"/>
    <w:rsid w:val="371D1EA8"/>
    <w:rsid w:val="3734C24D"/>
    <w:rsid w:val="375E104D"/>
    <w:rsid w:val="37615F45"/>
    <w:rsid w:val="376E5EE5"/>
    <w:rsid w:val="3778C07D"/>
    <w:rsid w:val="37C445D8"/>
    <w:rsid w:val="37FE28E2"/>
    <w:rsid w:val="37FF0D18"/>
    <w:rsid w:val="386D1144"/>
    <w:rsid w:val="38751DD2"/>
    <w:rsid w:val="387C1E62"/>
    <w:rsid w:val="388EDEFF"/>
    <w:rsid w:val="388EF1A3"/>
    <w:rsid w:val="38AB3D3C"/>
    <w:rsid w:val="38BE1480"/>
    <w:rsid w:val="38BECE4D"/>
    <w:rsid w:val="38C933EB"/>
    <w:rsid w:val="38E8870A"/>
    <w:rsid w:val="3904BE81"/>
    <w:rsid w:val="392DDB57"/>
    <w:rsid w:val="3939FC27"/>
    <w:rsid w:val="39497CA3"/>
    <w:rsid w:val="395A2C99"/>
    <w:rsid w:val="39608E83"/>
    <w:rsid w:val="3979478F"/>
    <w:rsid w:val="3980FC10"/>
    <w:rsid w:val="39F34B50"/>
    <w:rsid w:val="3A0422B7"/>
    <w:rsid w:val="3A2F37DF"/>
    <w:rsid w:val="3A425B2F"/>
    <w:rsid w:val="3A54BF6A"/>
    <w:rsid w:val="3A58848B"/>
    <w:rsid w:val="3A602338"/>
    <w:rsid w:val="3A797018"/>
    <w:rsid w:val="3A84D5A1"/>
    <w:rsid w:val="3A9F23FE"/>
    <w:rsid w:val="3AAFA448"/>
    <w:rsid w:val="3B5A2D86"/>
    <w:rsid w:val="3B739564"/>
    <w:rsid w:val="3BB22160"/>
    <w:rsid w:val="3BBAE237"/>
    <w:rsid w:val="3BBE45A4"/>
    <w:rsid w:val="3BC205A8"/>
    <w:rsid w:val="3BF5B542"/>
    <w:rsid w:val="3BF84879"/>
    <w:rsid w:val="3C0A85BA"/>
    <w:rsid w:val="3C16C420"/>
    <w:rsid w:val="3C3D0D3B"/>
    <w:rsid w:val="3C3FBCE3"/>
    <w:rsid w:val="3C55945F"/>
    <w:rsid w:val="3C9BD45F"/>
    <w:rsid w:val="3CBDFEF2"/>
    <w:rsid w:val="3CC8AFE9"/>
    <w:rsid w:val="3CEC6C92"/>
    <w:rsid w:val="3CF4FBB6"/>
    <w:rsid w:val="3D0A9D35"/>
    <w:rsid w:val="3D2DCFD3"/>
    <w:rsid w:val="3D4C8AA1"/>
    <w:rsid w:val="3D4F9350"/>
    <w:rsid w:val="3DD0A0C9"/>
    <w:rsid w:val="3DE906DE"/>
    <w:rsid w:val="3E030ED3"/>
    <w:rsid w:val="3E31F3D7"/>
    <w:rsid w:val="3E4BFA7D"/>
    <w:rsid w:val="3E8C10A9"/>
    <w:rsid w:val="3EAB0D53"/>
    <w:rsid w:val="3ECE791A"/>
    <w:rsid w:val="3F046ECF"/>
    <w:rsid w:val="3F5EF07B"/>
    <w:rsid w:val="3F6D9874"/>
    <w:rsid w:val="3F75556C"/>
    <w:rsid w:val="3F83D684"/>
    <w:rsid w:val="3F9309B7"/>
    <w:rsid w:val="3FC0D2D2"/>
    <w:rsid w:val="3FEBE702"/>
    <w:rsid w:val="406512CC"/>
    <w:rsid w:val="407276A6"/>
    <w:rsid w:val="407A6A67"/>
    <w:rsid w:val="408226D2"/>
    <w:rsid w:val="40BA19F1"/>
    <w:rsid w:val="40D78EC9"/>
    <w:rsid w:val="40F3CAC3"/>
    <w:rsid w:val="412B1AA6"/>
    <w:rsid w:val="4146BFA6"/>
    <w:rsid w:val="414FF041"/>
    <w:rsid w:val="417E779D"/>
    <w:rsid w:val="41F33A0F"/>
    <w:rsid w:val="41FBBEA8"/>
    <w:rsid w:val="4231287F"/>
    <w:rsid w:val="425F277A"/>
    <w:rsid w:val="427C7ACD"/>
    <w:rsid w:val="42B0FED7"/>
    <w:rsid w:val="42D600F7"/>
    <w:rsid w:val="42ECB89A"/>
    <w:rsid w:val="434285B9"/>
    <w:rsid w:val="434C38AC"/>
    <w:rsid w:val="434FC501"/>
    <w:rsid w:val="43643D3A"/>
    <w:rsid w:val="436B37E7"/>
    <w:rsid w:val="43CA0967"/>
    <w:rsid w:val="443C4281"/>
    <w:rsid w:val="4449BD2D"/>
    <w:rsid w:val="445C24A9"/>
    <w:rsid w:val="447E76E9"/>
    <w:rsid w:val="44AB8F4C"/>
    <w:rsid w:val="44BDBBC6"/>
    <w:rsid w:val="4503DC70"/>
    <w:rsid w:val="451F04F2"/>
    <w:rsid w:val="45836F2B"/>
    <w:rsid w:val="45AC91B8"/>
    <w:rsid w:val="45B4DC4A"/>
    <w:rsid w:val="45B65690"/>
    <w:rsid w:val="45BD4BD5"/>
    <w:rsid w:val="4616E0E0"/>
    <w:rsid w:val="462BA8D5"/>
    <w:rsid w:val="465764FA"/>
    <w:rsid w:val="465E4CF8"/>
    <w:rsid w:val="46683475"/>
    <w:rsid w:val="469BDDFC"/>
    <w:rsid w:val="46BAE0CB"/>
    <w:rsid w:val="46DE8BA0"/>
    <w:rsid w:val="46E9C26B"/>
    <w:rsid w:val="47029A41"/>
    <w:rsid w:val="47035E22"/>
    <w:rsid w:val="471E3EA3"/>
    <w:rsid w:val="473EF13D"/>
    <w:rsid w:val="478AE002"/>
    <w:rsid w:val="47ADAF6A"/>
    <w:rsid w:val="47BE86EF"/>
    <w:rsid w:val="47E75C6C"/>
    <w:rsid w:val="47ED7FFC"/>
    <w:rsid w:val="4814799D"/>
    <w:rsid w:val="48229900"/>
    <w:rsid w:val="48412861"/>
    <w:rsid w:val="4846E1B8"/>
    <w:rsid w:val="48633422"/>
    <w:rsid w:val="486B4602"/>
    <w:rsid w:val="48700707"/>
    <w:rsid w:val="489511BE"/>
    <w:rsid w:val="489B3D42"/>
    <w:rsid w:val="48E0CAB8"/>
    <w:rsid w:val="4914F6F6"/>
    <w:rsid w:val="49264C19"/>
    <w:rsid w:val="497DDCF4"/>
    <w:rsid w:val="49838F4C"/>
    <w:rsid w:val="49ACA852"/>
    <w:rsid w:val="49BE6961"/>
    <w:rsid w:val="49EDFD17"/>
    <w:rsid w:val="4A2624D0"/>
    <w:rsid w:val="4A4D1765"/>
    <w:rsid w:val="4A57A166"/>
    <w:rsid w:val="4A6791B6"/>
    <w:rsid w:val="4A7F02F6"/>
    <w:rsid w:val="4A835FE7"/>
    <w:rsid w:val="4A878CB2"/>
    <w:rsid w:val="4AA8C7BE"/>
    <w:rsid w:val="4ACA3C83"/>
    <w:rsid w:val="4ACB54B6"/>
    <w:rsid w:val="4AD2E939"/>
    <w:rsid w:val="4AD49010"/>
    <w:rsid w:val="4AE32CC7"/>
    <w:rsid w:val="4AEA2D35"/>
    <w:rsid w:val="4B151FB4"/>
    <w:rsid w:val="4B55C2A8"/>
    <w:rsid w:val="4B6EEAB1"/>
    <w:rsid w:val="4B94EC6D"/>
    <w:rsid w:val="4BAC707E"/>
    <w:rsid w:val="4BD40329"/>
    <w:rsid w:val="4C141549"/>
    <w:rsid w:val="4C631212"/>
    <w:rsid w:val="4C6B0A29"/>
    <w:rsid w:val="4C706071"/>
    <w:rsid w:val="4C962B91"/>
    <w:rsid w:val="4C9ECE9F"/>
    <w:rsid w:val="4CA02B94"/>
    <w:rsid w:val="4CBC1B17"/>
    <w:rsid w:val="4CC20CB8"/>
    <w:rsid w:val="4CF6A735"/>
    <w:rsid w:val="4CFE49A0"/>
    <w:rsid w:val="4D160FC1"/>
    <w:rsid w:val="4D3E3848"/>
    <w:rsid w:val="4D557741"/>
    <w:rsid w:val="4D575DDD"/>
    <w:rsid w:val="4D6CF94C"/>
    <w:rsid w:val="4DAC4AE0"/>
    <w:rsid w:val="4DBF2D74"/>
    <w:rsid w:val="4DC21521"/>
    <w:rsid w:val="4DCAE869"/>
    <w:rsid w:val="4DEB4000"/>
    <w:rsid w:val="4DFC662E"/>
    <w:rsid w:val="4E224C3F"/>
    <w:rsid w:val="4E2B3217"/>
    <w:rsid w:val="4E46EADF"/>
    <w:rsid w:val="4E57DE11"/>
    <w:rsid w:val="4E609948"/>
    <w:rsid w:val="4E69212E"/>
    <w:rsid w:val="4E6F9CD3"/>
    <w:rsid w:val="4E79F75E"/>
    <w:rsid w:val="4EA22DC8"/>
    <w:rsid w:val="4EA7B1EC"/>
    <w:rsid w:val="4EB360A3"/>
    <w:rsid w:val="4EC61D75"/>
    <w:rsid w:val="4EE4CB6A"/>
    <w:rsid w:val="4EF6A440"/>
    <w:rsid w:val="4F094457"/>
    <w:rsid w:val="4F09D80E"/>
    <w:rsid w:val="4F197C54"/>
    <w:rsid w:val="4F53C3CE"/>
    <w:rsid w:val="4F6D9A89"/>
    <w:rsid w:val="4F7CECDD"/>
    <w:rsid w:val="4F7FD450"/>
    <w:rsid w:val="4F8618C4"/>
    <w:rsid w:val="4F90B9FE"/>
    <w:rsid w:val="4F956EF5"/>
    <w:rsid w:val="50256DE8"/>
    <w:rsid w:val="505690FC"/>
    <w:rsid w:val="509FA11B"/>
    <w:rsid w:val="50D20975"/>
    <w:rsid w:val="50F7B859"/>
    <w:rsid w:val="50FDB545"/>
    <w:rsid w:val="5111BE05"/>
    <w:rsid w:val="5116CEE5"/>
    <w:rsid w:val="515D2263"/>
    <w:rsid w:val="51A7B2AC"/>
    <w:rsid w:val="51C215C7"/>
    <w:rsid w:val="51DE079B"/>
    <w:rsid w:val="51E1F5B7"/>
    <w:rsid w:val="51EC31BA"/>
    <w:rsid w:val="51F7A0AD"/>
    <w:rsid w:val="5212E7E7"/>
    <w:rsid w:val="5227C7C8"/>
    <w:rsid w:val="523BF404"/>
    <w:rsid w:val="523E9E2E"/>
    <w:rsid w:val="5252E5BF"/>
    <w:rsid w:val="5255777D"/>
    <w:rsid w:val="52C841A5"/>
    <w:rsid w:val="52DC35D6"/>
    <w:rsid w:val="52FC1A50"/>
    <w:rsid w:val="53338D56"/>
    <w:rsid w:val="53654BA7"/>
    <w:rsid w:val="53884737"/>
    <w:rsid w:val="539F2CDB"/>
    <w:rsid w:val="53B8AF41"/>
    <w:rsid w:val="53C453C0"/>
    <w:rsid w:val="53C7F4EC"/>
    <w:rsid w:val="53DA08DA"/>
    <w:rsid w:val="53E8118B"/>
    <w:rsid w:val="53E814B7"/>
    <w:rsid w:val="53EF7C1A"/>
    <w:rsid w:val="5431FAAF"/>
    <w:rsid w:val="545C4F1D"/>
    <w:rsid w:val="5486C1E5"/>
    <w:rsid w:val="54ACB5E6"/>
    <w:rsid w:val="54F08729"/>
    <w:rsid w:val="55335BC3"/>
    <w:rsid w:val="55512366"/>
    <w:rsid w:val="55585D84"/>
    <w:rsid w:val="55627F78"/>
    <w:rsid w:val="5565E5C4"/>
    <w:rsid w:val="558164EE"/>
    <w:rsid w:val="55B361E7"/>
    <w:rsid w:val="55CC263C"/>
    <w:rsid w:val="55D96DD4"/>
    <w:rsid w:val="55E6C197"/>
    <w:rsid w:val="5643DD0A"/>
    <w:rsid w:val="565DBB23"/>
    <w:rsid w:val="565F1214"/>
    <w:rsid w:val="567ED6C9"/>
    <w:rsid w:val="56893F5E"/>
    <w:rsid w:val="56912441"/>
    <w:rsid w:val="5706377F"/>
    <w:rsid w:val="570C6C26"/>
    <w:rsid w:val="570F6527"/>
    <w:rsid w:val="5759E9C8"/>
    <w:rsid w:val="578C6EE5"/>
    <w:rsid w:val="57BE57F3"/>
    <w:rsid w:val="57DAABAA"/>
    <w:rsid w:val="57EB4E2F"/>
    <w:rsid w:val="5820D9A4"/>
    <w:rsid w:val="58286188"/>
    <w:rsid w:val="582D22C2"/>
    <w:rsid w:val="5882D452"/>
    <w:rsid w:val="589B660F"/>
    <w:rsid w:val="58B85105"/>
    <w:rsid w:val="593ED086"/>
    <w:rsid w:val="5968EFF9"/>
    <w:rsid w:val="59BF0762"/>
    <w:rsid w:val="59DB6A6C"/>
    <w:rsid w:val="59DE4C8D"/>
    <w:rsid w:val="59F9CF48"/>
    <w:rsid w:val="5A5224CA"/>
    <w:rsid w:val="5A712139"/>
    <w:rsid w:val="5A74D35C"/>
    <w:rsid w:val="5A7C70FE"/>
    <w:rsid w:val="5A8F637F"/>
    <w:rsid w:val="5A9F77EE"/>
    <w:rsid w:val="5AABC36F"/>
    <w:rsid w:val="5ABAE95E"/>
    <w:rsid w:val="5B093D32"/>
    <w:rsid w:val="5B177B17"/>
    <w:rsid w:val="5BAA94EF"/>
    <w:rsid w:val="5BE8FD68"/>
    <w:rsid w:val="5BEF7B08"/>
    <w:rsid w:val="5BF799A2"/>
    <w:rsid w:val="5C0757A1"/>
    <w:rsid w:val="5C165741"/>
    <w:rsid w:val="5C1FD97C"/>
    <w:rsid w:val="5C2EA9CB"/>
    <w:rsid w:val="5C7BC209"/>
    <w:rsid w:val="5C85B294"/>
    <w:rsid w:val="5CD38454"/>
    <w:rsid w:val="5CE7489B"/>
    <w:rsid w:val="5CEB9935"/>
    <w:rsid w:val="5CED8AF8"/>
    <w:rsid w:val="5D072BE8"/>
    <w:rsid w:val="5D1DC1FD"/>
    <w:rsid w:val="5D36751F"/>
    <w:rsid w:val="5D40A2BC"/>
    <w:rsid w:val="5D930CB0"/>
    <w:rsid w:val="5D94CE88"/>
    <w:rsid w:val="5DA0BC35"/>
    <w:rsid w:val="5DDE2C9C"/>
    <w:rsid w:val="5DF9AC42"/>
    <w:rsid w:val="5DFFF0E0"/>
    <w:rsid w:val="5E2A4222"/>
    <w:rsid w:val="5E2E6E2E"/>
    <w:rsid w:val="5E51C074"/>
    <w:rsid w:val="5E594141"/>
    <w:rsid w:val="5EA1CC71"/>
    <w:rsid w:val="5EB6181E"/>
    <w:rsid w:val="5EC2E8C6"/>
    <w:rsid w:val="5EDB26E4"/>
    <w:rsid w:val="5F216DA0"/>
    <w:rsid w:val="5F46845A"/>
    <w:rsid w:val="5F5B8A8A"/>
    <w:rsid w:val="5F6AB5BE"/>
    <w:rsid w:val="5F6D45E7"/>
    <w:rsid w:val="5F9F0D0D"/>
    <w:rsid w:val="5FCA9928"/>
    <w:rsid w:val="5FD7F595"/>
    <w:rsid w:val="5FEB3AB5"/>
    <w:rsid w:val="5FFF9102"/>
    <w:rsid w:val="6011E06E"/>
    <w:rsid w:val="603D9CD2"/>
    <w:rsid w:val="604E29E4"/>
    <w:rsid w:val="6066CA0B"/>
    <w:rsid w:val="60739F77"/>
    <w:rsid w:val="609598F7"/>
    <w:rsid w:val="60A21D4C"/>
    <w:rsid w:val="615527EC"/>
    <w:rsid w:val="61B80D13"/>
    <w:rsid w:val="61C7AFAD"/>
    <w:rsid w:val="61CFD4D5"/>
    <w:rsid w:val="61D5B038"/>
    <w:rsid w:val="61D80537"/>
    <w:rsid w:val="61D9479F"/>
    <w:rsid w:val="62380FA9"/>
    <w:rsid w:val="625C4403"/>
    <w:rsid w:val="627631C7"/>
    <w:rsid w:val="62933698"/>
    <w:rsid w:val="62E03DE0"/>
    <w:rsid w:val="631924ED"/>
    <w:rsid w:val="6330C5AD"/>
    <w:rsid w:val="633269DA"/>
    <w:rsid w:val="6342408E"/>
    <w:rsid w:val="635A443D"/>
    <w:rsid w:val="63671757"/>
    <w:rsid w:val="6392AE26"/>
    <w:rsid w:val="639A8EDE"/>
    <w:rsid w:val="63CCFD62"/>
    <w:rsid w:val="63E16058"/>
    <w:rsid w:val="64133A62"/>
    <w:rsid w:val="643E26E1"/>
    <w:rsid w:val="64456ED5"/>
    <w:rsid w:val="644903C5"/>
    <w:rsid w:val="646CDD9F"/>
    <w:rsid w:val="647D3418"/>
    <w:rsid w:val="6487F4DC"/>
    <w:rsid w:val="65494A1A"/>
    <w:rsid w:val="6557FB91"/>
    <w:rsid w:val="656E3738"/>
    <w:rsid w:val="65947E0D"/>
    <w:rsid w:val="65A160F0"/>
    <w:rsid w:val="65CC9259"/>
    <w:rsid w:val="65CE2901"/>
    <w:rsid w:val="66258963"/>
    <w:rsid w:val="666247A9"/>
    <w:rsid w:val="666CD199"/>
    <w:rsid w:val="667735BA"/>
    <w:rsid w:val="6679531E"/>
    <w:rsid w:val="6679E150"/>
    <w:rsid w:val="6682F85F"/>
    <w:rsid w:val="66B4D2BE"/>
    <w:rsid w:val="66BE67F8"/>
    <w:rsid w:val="66EA825E"/>
    <w:rsid w:val="66F89415"/>
    <w:rsid w:val="672A34CF"/>
    <w:rsid w:val="6730B825"/>
    <w:rsid w:val="6744BF1B"/>
    <w:rsid w:val="67525AC1"/>
    <w:rsid w:val="67867FF4"/>
    <w:rsid w:val="67BFC5E1"/>
    <w:rsid w:val="67D20B8E"/>
    <w:rsid w:val="67F1D9AF"/>
    <w:rsid w:val="68027DDB"/>
    <w:rsid w:val="680E92F8"/>
    <w:rsid w:val="6817B632"/>
    <w:rsid w:val="6823C515"/>
    <w:rsid w:val="6839B18E"/>
    <w:rsid w:val="684FE2F2"/>
    <w:rsid w:val="685D8597"/>
    <w:rsid w:val="685D9A6F"/>
    <w:rsid w:val="687DF7AF"/>
    <w:rsid w:val="68849F78"/>
    <w:rsid w:val="689C7FE5"/>
    <w:rsid w:val="68DE071D"/>
    <w:rsid w:val="690B0A4F"/>
    <w:rsid w:val="690CD703"/>
    <w:rsid w:val="6954CF8E"/>
    <w:rsid w:val="695CB5DC"/>
    <w:rsid w:val="69751496"/>
    <w:rsid w:val="697CF320"/>
    <w:rsid w:val="69A44C61"/>
    <w:rsid w:val="69E62FC2"/>
    <w:rsid w:val="69EDE09A"/>
    <w:rsid w:val="6A3733A9"/>
    <w:rsid w:val="6A3C23F4"/>
    <w:rsid w:val="6A69DDE5"/>
    <w:rsid w:val="6A856AD5"/>
    <w:rsid w:val="6AD9D89D"/>
    <w:rsid w:val="6AF4357F"/>
    <w:rsid w:val="6B0596F2"/>
    <w:rsid w:val="6B22E68D"/>
    <w:rsid w:val="6B3D1A63"/>
    <w:rsid w:val="6B41745F"/>
    <w:rsid w:val="6B5E14EA"/>
    <w:rsid w:val="6B65AFFE"/>
    <w:rsid w:val="6B746D42"/>
    <w:rsid w:val="6BB2303A"/>
    <w:rsid w:val="6BC2D06E"/>
    <w:rsid w:val="6BC8DFFC"/>
    <w:rsid w:val="6BE08B01"/>
    <w:rsid w:val="6BFDF9B3"/>
    <w:rsid w:val="6C6E4EFF"/>
    <w:rsid w:val="6CF02050"/>
    <w:rsid w:val="6D0C1456"/>
    <w:rsid w:val="6D362D46"/>
    <w:rsid w:val="6D3CDEFD"/>
    <w:rsid w:val="6D4475CB"/>
    <w:rsid w:val="6D4E9F28"/>
    <w:rsid w:val="6D5924F8"/>
    <w:rsid w:val="6D59C3E2"/>
    <w:rsid w:val="6D673F71"/>
    <w:rsid w:val="6D7EE53C"/>
    <w:rsid w:val="6DCF3F1C"/>
    <w:rsid w:val="6E0A9661"/>
    <w:rsid w:val="6E27238D"/>
    <w:rsid w:val="6E5DB72F"/>
    <w:rsid w:val="6E6F650B"/>
    <w:rsid w:val="6EBA2B06"/>
    <w:rsid w:val="6ECEBDDF"/>
    <w:rsid w:val="6EF59443"/>
    <w:rsid w:val="6F1F11C7"/>
    <w:rsid w:val="6F4EF315"/>
    <w:rsid w:val="6FEE35E5"/>
    <w:rsid w:val="6FF3B8D4"/>
    <w:rsid w:val="6FFCAB41"/>
    <w:rsid w:val="700294A5"/>
    <w:rsid w:val="702AC54B"/>
    <w:rsid w:val="705DD21D"/>
    <w:rsid w:val="7068BD40"/>
    <w:rsid w:val="706A8E40"/>
    <w:rsid w:val="70CA3EC8"/>
    <w:rsid w:val="70D9CFC0"/>
    <w:rsid w:val="70F2E870"/>
    <w:rsid w:val="70FD1D1A"/>
    <w:rsid w:val="71032886"/>
    <w:rsid w:val="71B1F47E"/>
    <w:rsid w:val="71C462E9"/>
    <w:rsid w:val="71D1DDF6"/>
    <w:rsid w:val="71F42332"/>
    <w:rsid w:val="71FA9655"/>
    <w:rsid w:val="72048DA1"/>
    <w:rsid w:val="72065EA1"/>
    <w:rsid w:val="722ADBC1"/>
    <w:rsid w:val="724552E5"/>
    <w:rsid w:val="728556CC"/>
    <w:rsid w:val="72AFAE06"/>
    <w:rsid w:val="730EA470"/>
    <w:rsid w:val="73666AD8"/>
    <w:rsid w:val="73950C21"/>
    <w:rsid w:val="73994BF9"/>
    <w:rsid w:val="73E12346"/>
    <w:rsid w:val="73F997E4"/>
    <w:rsid w:val="741494BF"/>
    <w:rsid w:val="7440501C"/>
    <w:rsid w:val="744BDA9F"/>
    <w:rsid w:val="74521463"/>
    <w:rsid w:val="7458BBFB"/>
    <w:rsid w:val="74ACD485"/>
    <w:rsid w:val="74B87A55"/>
    <w:rsid w:val="74C0BA78"/>
    <w:rsid w:val="74E8F645"/>
    <w:rsid w:val="74EB537E"/>
    <w:rsid w:val="751C28C5"/>
    <w:rsid w:val="753C253B"/>
    <w:rsid w:val="75518B66"/>
    <w:rsid w:val="755DC8C2"/>
    <w:rsid w:val="7593BBD6"/>
    <w:rsid w:val="75D14275"/>
    <w:rsid w:val="75E8EFC7"/>
    <w:rsid w:val="75FB86E1"/>
    <w:rsid w:val="7610BA61"/>
    <w:rsid w:val="76444F0C"/>
    <w:rsid w:val="7667FC99"/>
    <w:rsid w:val="767365A8"/>
    <w:rsid w:val="7695438A"/>
    <w:rsid w:val="76E9F6D3"/>
    <w:rsid w:val="7702DA06"/>
    <w:rsid w:val="771C291F"/>
    <w:rsid w:val="7721432A"/>
    <w:rsid w:val="772186BE"/>
    <w:rsid w:val="773EC741"/>
    <w:rsid w:val="77406624"/>
    <w:rsid w:val="77636298"/>
    <w:rsid w:val="77AE58B9"/>
    <w:rsid w:val="77B65F2C"/>
    <w:rsid w:val="77B6ADC6"/>
    <w:rsid w:val="782B0AA9"/>
    <w:rsid w:val="7836642E"/>
    <w:rsid w:val="7860B2C8"/>
    <w:rsid w:val="789A9324"/>
    <w:rsid w:val="78D9DC82"/>
    <w:rsid w:val="78FD530D"/>
    <w:rsid w:val="794DB8C4"/>
    <w:rsid w:val="7975BB49"/>
    <w:rsid w:val="797692F9"/>
    <w:rsid w:val="7983DFC8"/>
    <w:rsid w:val="798DCB18"/>
    <w:rsid w:val="798EC7C0"/>
    <w:rsid w:val="79A6F26F"/>
    <w:rsid w:val="79B9E0AF"/>
    <w:rsid w:val="79F02CB5"/>
    <w:rsid w:val="7A1B7EC1"/>
    <w:rsid w:val="7A20F006"/>
    <w:rsid w:val="7A288043"/>
    <w:rsid w:val="7A2FFC75"/>
    <w:rsid w:val="7AE35CDB"/>
    <w:rsid w:val="7B0A8079"/>
    <w:rsid w:val="7B339B10"/>
    <w:rsid w:val="7B420BD3"/>
    <w:rsid w:val="7B4CD275"/>
    <w:rsid w:val="7B6BA479"/>
    <w:rsid w:val="7B6C100F"/>
    <w:rsid w:val="7B8B6A49"/>
    <w:rsid w:val="7BA9E8B0"/>
    <w:rsid w:val="7BEB8184"/>
    <w:rsid w:val="7BF9838A"/>
    <w:rsid w:val="7C1AECF9"/>
    <w:rsid w:val="7C2ED73C"/>
    <w:rsid w:val="7CA97E7E"/>
    <w:rsid w:val="7CC0F6D6"/>
    <w:rsid w:val="7CC29540"/>
    <w:rsid w:val="7CE4E944"/>
    <w:rsid w:val="7D18BB66"/>
    <w:rsid w:val="7D2F9C9B"/>
    <w:rsid w:val="7D30923D"/>
    <w:rsid w:val="7D3F2E39"/>
    <w:rsid w:val="7D7B9B4E"/>
    <w:rsid w:val="7D8F06DF"/>
    <w:rsid w:val="7DA0469E"/>
    <w:rsid w:val="7DE40286"/>
    <w:rsid w:val="7DF3B5DD"/>
    <w:rsid w:val="7E06E173"/>
    <w:rsid w:val="7E0D9DA5"/>
    <w:rsid w:val="7E47B190"/>
    <w:rsid w:val="7E728796"/>
    <w:rsid w:val="7E7FC759"/>
    <w:rsid w:val="7E92EC1C"/>
    <w:rsid w:val="7E95C0CE"/>
    <w:rsid w:val="7E95CFEF"/>
    <w:rsid w:val="7EC9E84C"/>
    <w:rsid w:val="7ED5C787"/>
    <w:rsid w:val="7F07E40B"/>
    <w:rsid w:val="7F26A740"/>
    <w:rsid w:val="7F3E8818"/>
    <w:rsid w:val="7F6B72B3"/>
    <w:rsid w:val="7F6E13A3"/>
    <w:rsid w:val="7F8317F1"/>
    <w:rsid w:val="7FBAEB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774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5C43EA"/>
    <w:rPr>
      <w:rFonts w:ascii="Times New Roman" w:hAnsi="Times New Roman"/>
      <w:sz w:val="24"/>
    </w:rPr>
  </w:style>
  <w:style w:type="paragraph" w:styleId="Heading1">
    <w:name w:val="heading 1"/>
    <w:basedOn w:val="Normal"/>
    <w:next w:val="Normal"/>
    <w:link w:val="Heading1Char"/>
    <w:qFormat/>
    <w:rsid w:val="0014210D"/>
    <w:pPr>
      <w:keepNext/>
      <w:numPr>
        <w:numId w:val="1"/>
      </w:numPr>
      <w:spacing w:after="240" w:line="240" w:lineRule="auto"/>
      <w:ind w:left="720" w:hanging="720"/>
      <w:jc w:val="center"/>
      <w:outlineLvl w:val="0"/>
    </w:pPr>
    <w:rPr>
      <w:rFonts w:ascii="Times New Roman Bold" w:eastAsia="Times New Roman" w:hAnsi="Times New Roman Bold" w:cs="Times New Roman"/>
      <w:b/>
      <w:caps/>
      <w:szCs w:val="20"/>
      <w:u w:val="single"/>
    </w:rPr>
  </w:style>
  <w:style w:type="paragraph" w:styleId="Heading2">
    <w:name w:val="heading 2"/>
    <w:basedOn w:val="Normal"/>
    <w:next w:val="Normal"/>
    <w:link w:val="Heading2Char"/>
    <w:qFormat/>
    <w:rsid w:val="00873FE8"/>
    <w:pPr>
      <w:keepNext/>
      <w:numPr>
        <w:numId w:val="24"/>
      </w:numPr>
      <w:spacing w:after="240" w:line="240" w:lineRule="auto"/>
      <w:ind w:hanging="720"/>
      <w:jc w:val="center"/>
      <w:outlineLvl w:val="1"/>
    </w:pPr>
    <w:rPr>
      <w:rFonts w:eastAsia="Times New Roman" w:cs="Times New Roman"/>
      <w:b/>
      <w:szCs w:val="24"/>
    </w:rPr>
  </w:style>
  <w:style w:type="paragraph" w:styleId="Heading3">
    <w:name w:val="heading 3"/>
    <w:basedOn w:val="Normal"/>
    <w:next w:val="Normal"/>
    <w:link w:val="Heading3Char"/>
    <w:qFormat/>
    <w:rsid w:val="009477B7"/>
    <w:pPr>
      <w:keepNext/>
      <w:widowControl w:val="0"/>
      <w:numPr>
        <w:numId w:val="25"/>
      </w:numPr>
      <w:tabs>
        <w:tab w:val="left" w:pos="2880"/>
        <w:tab w:val="left" w:pos="3600"/>
        <w:tab w:val="left" w:pos="5400"/>
        <w:tab w:val="left" w:pos="6840"/>
        <w:tab w:val="left" w:pos="8820"/>
      </w:tabs>
      <w:spacing w:after="240" w:line="240" w:lineRule="auto"/>
      <w:ind w:hanging="720"/>
      <w:jc w:val="center"/>
      <w:outlineLvl w:val="2"/>
    </w:pPr>
    <w:rPr>
      <w:rFonts w:eastAsia="Times New Roman" w:cs="Arial"/>
      <w:b/>
      <w:bCs/>
      <w:iCs/>
      <w:szCs w:val="24"/>
    </w:rPr>
  </w:style>
  <w:style w:type="paragraph" w:styleId="Heading4">
    <w:name w:val="heading 4"/>
    <w:basedOn w:val="Normal"/>
    <w:next w:val="Normal"/>
    <w:link w:val="Heading4Char"/>
    <w:rsid w:val="00382C0F"/>
    <w:pPr>
      <w:keepNext/>
      <w:widowControl w:val="0"/>
      <w:numPr>
        <w:ilvl w:val="3"/>
        <w:numId w:val="1"/>
      </w:numPr>
      <w:spacing w:before="240" w:after="60" w:line="240" w:lineRule="auto"/>
      <w:outlineLvl w:val="3"/>
    </w:pPr>
    <w:rPr>
      <w:rFonts w:eastAsia="Times New Roman" w:cs="Times New Roman"/>
      <w:b/>
      <w:bCs/>
      <w:sz w:val="28"/>
      <w:szCs w:val="28"/>
    </w:rPr>
  </w:style>
  <w:style w:type="paragraph" w:styleId="Heading5">
    <w:name w:val="heading 5"/>
    <w:basedOn w:val="Normal"/>
    <w:next w:val="Normal"/>
    <w:link w:val="Heading5Char"/>
    <w:rsid w:val="00382C0F"/>
    <w:pPr>
      <w:widowControl w:val="0"/>
      <w:numPr>
        <w:ilvl w:val="4"/>
        <w:numId w:val="1"/>
      </w:numPr>
      <w:spacing w:before="240" w:after="60" w:line="240" w:lineRule="auto"/>
      <w:outlineLvl w:val="4"/>
    </w:pPr>
    <w:rPr>
      <w:rFonts w:eastAsia="Times New Roman" w:cs="Times New Roman"/>
      <w:b/>
      <w:bCs/>
      <w:i/>
      <w:iCs/>
      <w:sz w:val="26"/>
      <w:szCs w:val="26"/>
    </w:rPr>
  </w:style>
  <w:style w:type="paragraph" w:styleId="Heading6">
    <w:name w:val="heading 6"/>
    <w:basedOn w:val="Normal"/>
    <w:next w:val="Normal"/>
    <w:link w:val="Heading6Char"/>
    <w:rsid w:val="00382C0F"/>
    <w:pPr>
      <w:widowControl w:val="0"/>
      <w:numPr>
        <w:ilvl w:val="5"/>
        <w:numId w:val="1"/>
      </w:numPr>
      <w:spacing w:before="240" w:after="60" w:line="240" w:lineRule="auto"/>
      <w:outlineLvl w:val="5"/>
    </w:pPr>
    <w:rPr>
      <w:rFonts w:eastAsia="Times New Roman" w:cs="Times New Roman"/>
      <w:b/>
      <w:bCs/>
    </w:rPr>
  </w:style>
  <w:style w:type="paragraph" w:styleId="Heading7">
    <w:name w:val="heading 7"/>
    <w:basedOn w:val="Normal"/>
    <w:next w:val="Normal"/>
    <w:link w:val="Heading7Char"/>
    <w:rsid w:val="00382C0F"/>
    <w:pPr>
      <w:widowControl w:val="0"/>
      <w:numPr>
        <w:ilvl w:val="6"/>
        <w:numId w:val="1"/>
      </w:numPr>
      <w:spacing w:before="240" w:after="60" w:line="240" w:lineRule="auto"/>
      <w:outlineLvl w:val="6"/>
    </w:pPr>
    <w:rPr>
      <w:rFonts w:eastAsia="Times New Roman" w:cs="Times New Roman"/>
      <w:szCs w:val="24"/>
    </w:rPr>
  </w:style>
  <w:style w:type="paragraph" w:styleId="Heading8">
    <w:name w:val="heading 8"/>
    <w:basedOn w:val="Normal"/>
    <w:next w:val="Normal"/>
    <w:link w:val="Heading8Char"/>
    <w:rsid w:val="00382C0F"/>
    <w:pPr>
      <w:widowControl w:val="0"/>
      <w:numPr>
        <w:ilvl w:val="7"/>
        <w:numId w:val="1"/>
      </w:numPr>
      <w:spacing w:before="240" w:after="60" w:line="240" w:lineRule="auto"/>
      <w:outlineLvl w:val="7"/>
    </w:pPr>
    <w:rPr>
      <w:rFonts w:eastAsia="Times New Roman" w:cs="Times New Roman"/>
      <w:i/>
      <w:iCs/>
      <w:szCs w:val="24"/>
    </w:rPr>
  </w:style>
  <w:style w:type="paragraph" w:styleId="Heading9">
    <w:name w:val="heading 9"/>
    <w:basedOn w:val="Normal"/>
    <w:next w:val="Normal"/>
    <w:link w:val="Heading9Char"/>
    <w:rsid w:val="00382C0F"/>
    <w:pPr>
      <w:widowControl w:val="0"/>
      <w:numPr>
        <w:ilvl w:val="8"/>
        <w:numId w:val="1"/>
      </w:num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82C0F"/>
    <w:pPr>
      <w:spacing w:after="0" w:line="480" w:lineRule="auto"/>
      <w:jc w:val="both"/>
    </w:pPr>
    <w:rPr>
      <w:rFonts w:eastAsia="Times New Roman" w:cs="Times New Roman"/>
      <w:szCs w:val="20"/>
    </w:rPr>
  </w:style>
  <w:style w:type="character" w:customStyle="1" w:styleId="BodyText3Char">
    <w:name w:val="Body Text 3 Char"/>
    <w:basedOn w:val="DefaultParagraphFont"/>
    <w:link w:val="BodyText3"/>
    <w:rsid w:val="00382C0F"/>
    <w:rPr>
      <w:rFonts w:ascii="Times New Roman" w:eastAsia="Times New Roman" w:hAnsi="Times New Roman" w:cs="Times New Roman"/>
      <w:sz w:val="24"/>
      <w:szCs w:val="20"/>
    </w:rPr>
  </w:style>
  <w:style w:type="paragraph" w:styleId="BodyText">
    <w:name w:val="Body Text"/>
    <w:basedOn w:val="Normal"/>
    <w:link w:val="BodyTextChar"/>
    <w:uiPriority w:val="99"/>
    <w:unhideWhenUsed/>
    <w:rsid w:val="00382C0F"/>
    <w:pPr>
      <w:spacing w:after="120"/>
    </w:pPr>
  </w:style>
  <w:style w:type="character" w:customStyle="1" w:styleId="BodyTextChar">
    <w:name w:val="Body Text Char"/>
    <w:basedOn w:val="DefaultParagraphFont"/>
    <w:link w:val="BodyText"/>
    <w:uiPriority w:val="99"/>
    <w:rsid w:val="00382C0F"/>
  </w:style>
  <w:style w:type="character" w:customStyle="1" w:styleId="Heading1Char">
    <w:name w:val="Heading 1 Char"/>
    <w:basedOn w:val="DefaultParagraphFont"/>
    <w:link w:val="Heading1"/>
    <w:rsid w:val="00F06EFA"/>
    <w:rPr>
      <w:rFonts w:ascii="Times New Roman Bold" w:eastAsia="Times New Roman" w:hAnsi="Times New Roman Bold" w:cs="Times New Roman"/>
      <w:b/>
      <w:caps/>
      <w:sz w:val="24"/>
      <w:szCs w:val="20"/>
      <w:u w:val="single"/>
    </w:rPr>
  </w:style>
  <w:style w:type="character" w:customStyle="1" w:styleId="Heading2Char">
    <w:name w:val="Heading 2 Char"/>
    <w:basedOn w:val="DefaultParagraphFont"/>
    <w:link w:val="Heading2"/>
    <w:rsid w:val="00873FE8"/>
    <w:rPr>
      <w:rFonts w:ascii="Times New Roman" w:eastAsia="Times New Roman" w:hAnsi="Times New Roman" w:cs="Times New Roman"/>
      <w:b/>
      <w:sz w:val="24"/>
      <w:szCs w:val="24"/>
    </w:rPr>
  </w:style>
  <w:style w:type="character" w:customStyle="1" w:styleId="Heading3Char">
    <w:name w:val="Heading 3 Char"/>
    <w:basedOn w:val="DefaultParagraphFont"/>
    <w:link w:val="Heading3"/>
    <w:rsid w:val="009477B7"/>
    <w:rPr>
      <w:rFonts w:ascii="Times New Roman" w:eastAsia="Times New Roman" w:hAnsi="Times New Roman" w:cs="Arial"/>
      <w:b/>
      <w:bCs/>
      <w:iCs/>
      <w:sz w:val="24"/>
      <w:szCs w:val="24"/>
    </w:rPr>
  </w:style>
  <w:style w:type="character" w:customStyle="1" w:styleId="Heading4Char">
    <w:name w:val="Heading 4 Char"/>
    <w:basedOn w:val="DefaultParagraphFont"/>
    <w:link w:val="Heading4"/>
    <w:rsid w:val="00382C0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82C0F"/>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82C0F"/>
    <w:rPr>
      <w:rFonts w:ascii="Times New Roman" w:eastAsia="Times New Roman" w:hAnsi="Times New Roman" w:cs="Times New Roman"/>
      <w:b/>
      <w:bCs/>
    </w:rPr>
  </w:style>
  <w:style w:type="character" w:customStyle="1" w:styleId="Heading7Char">
    <w:name w:val="Heading 7 Char"/>
    <w:basedOn w:val="DefaultParagraphFont"/>
    <w:link w:val="Heading7"/>
    <w:rsid w:val="00382C0F"/>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82C0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82C0F"/>
    <w:rPr>
      <w:rFonts w:ascii="Arial" w:eastAsia="Times New Roman" w:hAnsi="Arial" w:cs="Arial"/>
    </w:rPr>
  </w:style>
  <w:style w:type="paragraph" w:customStyle="1" w:styleId="TESTIMONY">
    <w:name w:val="TESTIMONY"/>
    <w:basedOn w:val="Normal"/>
    <w:rsid w:val="00382C0F"/>
    <w:pPr>
      <w:widowControl w:val="0"/>
      <w:spacing w:after="0" w:line="480" w:lineRule="auto"/>
      <w:ind w:left="720" w:hanging="720"/>
      <w:jc w:val="both"/>
    </w:pPr>
    <w:rPr>
      <w:rFonts w:eastAsia="Times New Roman" w:cs="Times New Roman"/>
      <w:szCs w:val="20"/>
    </w:rPr>
  </w:style>
  <w:style w:type="paragraph" w:customStyle="1" w:styleId="testimony0">
    <w:name w:val="testimony"/>
    <w:basedOn w:val="Normal"/>
    <w:rsid w:val="00382C0F"/>
    <w:pPr>
      <w:spacing w:after="0" w:line="480" w:lineRule="auto"/>
      <w:ind w:left="720" w:hanging="720"/>
      <w:jc w:val="both"/>
    </w:pPr>
    <w:rPr>
      <w:rFonts w:ascii="Courier New" w:eastAsia="Times New Roman" w:hAnsi="Courier New" w:cs="Times New Roman"/>
      <w:szCs w:val="20"/>
    </w:rPr>
  </w:style>
  <w:style w:type="paragraph" w:styleId="Header">
    <w:name w:val="header"/>
    <w:basedOn w:val="Normal"/>
    <w:link w:val="HeaderChar"/>
    <w:uiPriority w:val="99"/>
    <w:unhideWhenUsed/>
    <w:rsid w:val="00CA50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509E"/>
  </w:style>
  <w:style w:type="paragraph" w:styleId="Footer">
    <w:name w:val="footer"/>
    <w:aliases w:val="Line number"/>
    <w:basedOn w:val="Normal"/>
    <w:link w:val="FooterChar"/>
    <w:uiPriority w:val="99"/>
    <w:unhideWhenUsed/>
    <w:rsid w:val="00CA509E"/>
    <w:pPr>
      <w:tabs>
        <w:tab w:val="center" w:pos="4680"/>
        <w:tab w:val="right" w:pos="9360"/>
      </w:tabs>
      <w:spacing w:after="0" w:line="240" w:lineRule="auto"/>
    </w:pPr>
  </w:style>
  <w:style w:type="character" w:customStyle="1" w:styleId="FooterChar">
    <w:name w:val="Footer Char"/>
    <w:aliases w:val="Line number Char"/>
    <w:basedOn w:val="DefaultParagraphFont"/>
    <w:link w:val="Footer"/>
    <w:uiPriority w:val="99"/>
    <w:rsid w:val="00CA509E"/>
  </w:style>
  <w:style w:type="paragraph" w:styleId="BalloonText">
    <w:name w:val="Balloon Text"/>
    <w:basedOn w:val="Normal"/>
    <w:link w:val="BalloonTextChar"/>
    <w:uiPriority w:val="99"/>
    <w:semiHidden/>
    <w:unhideWhenUsed/>
    <w:rsid w:val="007C08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8BE"/>
    <w:rPr>
      <w:rFonts w:ascii="Tahoma" w:hAnsi="Tahoma" w:cs="Tahoma"/>
      <w:sz w:val="16"/>
      <w:szCs w:val="16"/>
    </w:rPr>
  </w:style>
  <w:style w:type="paragraph" w:styleId="FootnoteText">
    <w:name w:val="footnote text"/>
    <w:basedOn w:val="Normal"/>
    <w:link w:val="FootnoteTextChar"/>
    <w:uiPriority w:val="99"/>
    <w:unhideWhenUsed/>
    <w:rsid w:val="00EF50F5"/>
    <w:pPr>
      <w:tabs>
        <w:tab w:val="left" w:pos="360"/>
      </w:tabs>
      <w:spacing w:after="120" w:line="240" w:lineRule="auto"/>
      <w:ind w:left="360" w:hanging="360"/>
      <w:jc w:val="both"/>
    </w:pPr>
    <w:rPr>
      <w:sz w:val="20"/>
      <w:szCs w:val="20"/>
    </w:rPr>
  </w:style>
  <w:style w:type="character" w:customStyle="1" w:styleId="FootnoteTextChar">
    <w:name w:val="Footnote Text Char"/>
    <w:basedOn w:val="DefaultParagraphFont"/>
    <w:link w:val="FootnoteText"/>
    <w:uiPriority w:val="99"/>
    <w:rsid w:val="00EF50F5"/>
    <w:rPr>
      <w:rFonts w:ascii="Times New Roman" w:hAnsi="Times New Roman"/>
      <w:sz w:val="20"/>
      <w:szCs w:val="20"/>
    </w:rPr>
  </w:style>
  <w:style w:type="character" w:styleId="FootnoteReference">
    <w:name w:val="footnote reference"/>
    <w:basedOn w:val="DefaultParagraphFont"/>
    <w:semiHidden/>
    <w:unhideWhenUsed/>
    <w:rsid w:val="006D4FDC"/>
    <w:rPr>
      <w:vertAlign w:val="superscript"/>
    </w:rPr>
  </w:style>
  <w:style w:type="character" w:customStyle="1" w:styleId="FootnoteTextChar1">
    <w:name w:val="Footnote Text Char1"/>
    <w:aliases w:val="Wider footnotes Char1,ft Char1"/>
    <w:uiPriority w:val="99"/>
    <w:semiHidden/>
    <w:locked/>
    <w:rsid w:val="0057649B"/>
    <w:rPr>
      <w:lang w:val="en-US" w:eastAsia="en-US"/>
    </w:rPr>
  </w:style>
  <w:style w:type="character" w:styleId="CommentReference">
    <w:name w:val="annotation reference"/>
    <w:basedOn w:val="DefaultParagraphFont"/>
    <w:unhideWhenUsed/>
    <w:rsid w:val="00003DFA"/>
    <w:rPr>
      <w:sz w:val="16"/>
      <w:szCs w:val="16"/>
    </w:rPr>
  </w:style>
  <w:style w:type="paragraph" w:styleId="CommentText">
    <w:name w:val="annotation text"/>
    <w:basedOn w:val="Normal"/>
    <w:link w:val="CommentTextChar"/>
    <w:unhideWhenUsed/>
    <w:rsid w:val="00003DFA"/>
    <w:pPr>
      <w:spacing w:line="240" w:lineRule="auto"/>
    </w:pPr>
    <w:rPr>
      <w:sz w:val="20"/>
      <w:szCs w:val="20"/>
    </w:rPr>
  </w:style>
  <w:style w:type="character" w:customStyle="1" w:styleId="CommentTextChar">
    <w:name w:val="Comment Text Char"/>
    <w:basedOn w:val="DefaultParagraphFont"/>
    <w:link w:val="CommentText"/>
    <w:rsid w:val="00003DFA"/>
    <w:rPr>
      <w:sz w:val="20"/>
      <w:szCs w:val="20"/>
    </w:rPr>
  </w:style>
  <w:style w:type="paragraph" w:styleId="CommentSubject">
    <w:name w:val="annotation subject"/>
    <w:basedOn w:val="CommentText"/>
    <w:next w:val="CommentText"/>
    <w:link w:val="CommentSubjectChar"/>
    <w:uiPriority w:val="99"/>
    <w:semiHidden/>
    <w:unhideWhenUsed/>
    <w:rsid w:val="00003DFA"/>
    <w:rPr>
      <w:b/>
      <w:bCs/>
    </w:rPr>
  </w:style>
  <w:style w:type="character" w:customStyle="1" w:styleId="CommentSubjectChar">
    <w:name w:val="Comment Subject Char"/>
    <w:basedOn w:val="CommentTextChar"/>
    <w:link w:val="CommentSubject"/>
    <w:uiPriority w:val="99"/>
    <w:semiHidden/>
    <w:rsid w:val="00003DFA"/>
    <w:rPr>
      <w:b/>
      <w:bCs/>
      <w:sz w:val="20"/>
      <w:szCs w:val="20"/>
    </w:rPr>
  </w:style>
  <w:style w:type="character" w:styleId="Hyperlink">
    <w:name w:val="Hyperlink"/>
    <w:basedOn w:val="DefaultParagraphFont"/>
    <w:uiPriority w:val="99"/>
    <w:unhideWhenUsed/>
    <w:rsid w:val="006E0E07"/>
    <w:rPr>
      <w:color w:val="0000FF" w:themeColor="hyperlink"/>
      <w:u w:val="single"/>
    </w:rPr>
  </w:style>
  <w:style w:type="paragraph" w:styleId="ListBullet">
    <w:name w:val="List Bullet"/>
    <w:basedOn w:val="Normal"/>
    <w:uiPriority w:val="99"/>
    <w:unhideWhenUsed/>
    <w:rsid w:val="00973B95"/>
    <w:pPr>
      <w:numPr>
        <w:numId w:val="2"/>
      </w:numPr>
      <w:spacing w:before="240" w:after="120" w:line="300" w:lineRule="exact"/>
      <w:ind w:left="0" w:firstLine="0"/>
      <w:contextualSpacing/>
    </w:pPr>
    <w:rPr>
      <w:rFonts w:ascii="Arial Narrow" w:eastAsia="SimSun" w:hAnsi="Arial Narrow" w:cs="SimSun"/>
      <w:lang w:eastAsia="zh-CN"/>
    </w:rPr>
  </w:style>
  <w:style w:type="paragraph" w:styleId="ListParagraph">
    <w:name w:val="List Paragraph"/>
    <w:basedOn w:val="Normal"/>
    <w:uiPriority w:val="34"/>
    <w:qFormat/>
    <w:rsid w:val="00C474CF"/>
    <w:pPr>
      <w:spacing w:after="0" w:line="240" w:lineRule="auto"/>
      <w:ind w:left="720"/>
    </w:pPr>
    <w:rPr>
      <w:rFonts w:ascii="Calibri" w:eastAsia="SimSun" w:hAnsi="Calibri" w:cs="Calibri"/>
      <w:lang w:eastAsia="zh-CN"/>
    </w:rPr>
  </w:style>
  <w:style w:type="paragraph" w:styleId="Revision">
    <w:name w:val="Revision"/>
    <w:hidden/>
    <w:uiPriority w:val="99"/>
    <w:semiHidden/>
    <w:rsid w:val="00642385"/>
    <w:pPr>
      <w:spacing w:after="0" w:line="240" w:lineRule="auto"/>
    </w:pPr>
  </w:style>
  <w:style w:type="character" w:styleId="LineNumber">
    <w:name w:val="line number"/>
    <w:basedOn w:val="DefaultParagraphFont"/>
    <w:uiPriority w:val="99"/>
    <w:unhideWhenUsed/>
    <w:rsid w:val="00C50D45"/>
    <w:rPr>
      <w:rFonts w:ascii="Times New Roman" w:hAnsi="Times New Roman"/>
      <w:sz w:val="24"/>
    </w:rPr>
  </w:style>
  <w:style w:type="paragraph" w:customStyle="1" w:styleId="Question">
    <w:name w:val="Question"/>
    <w:basedOn w:val="Normal"/>
    <w:next w:val="Answer"/>
    <w:qFormat/>
    <w:rsid w:val="009477B7"/>
    <w:pPr>
      <w:keepNext/>
      <w:numPr>
        <w:numId w:val="23"/>
      </w:numPr>
      <w:spacing w:after="0" w:line="480" w:lineRule="auto"/>
      <w:jc w:val="both"/>
    </w:pPr>
    <w:rPr>
      <w:rFonts w:cs="Times New Roman"/>
      <w:caps/>
      <w:szCs w:val="24"/>
    </w:rPr>
  </w:style>
  <w:style w:type="paragraph" w:customStyle="1" w:styleId="Answer">
    <w:name w:val="Answer"/>
    <w:basedOn w:val="ListParagraph"/>
    <w:qFormat/>
    <w:rsid w:val="009477B7"/>
    <w:pPr>
      <w:spacing w:line="480" w:lineRule="auto"/>
      <w:ind w:hanging="720"/>
      <w:jc w:val="both"/>
    </w:pPr>
    <w:rPr>
      <w:rFonts w:ascii="Times New Roman" w:hAnsi="Times New Roman" w:cs="Times New Roman"/>
      <w:szCs w:val="24"/>
    </w:rPr>
  </w:style>
  <w:style w:type="paragraph" w:styleId="TOC1">
    <w:name w:val="toc 1"/>
    <w:basedOn w:val="Normal"/>
    <w:next w:val="Normal"/>
    <w:autoRedefine/>
    <w:uiPriority w:val="39"/>
    <w:unhideWhenUsed/>
    <w:rsid w:val="00E61392"/>
    <w:pPr>
      <w:tabs>
        <w:tab w:val="left" w:pos="720"/>
        <w:tab w:val="right" w:pos="9346"/>
      </w:tabs>
      <w:spacing w:after="240" w:line="240" w:lineRule="auto"/>
      <w:ind w:left="720" w:right="720" w:hanging="720"/>
    </w:pPr>
    <w:rPr>
      <w:noProof/>
    </w:rPr>
  </w:style>
  <w:style w:type="paragraph" w:styleId="TOC2">
    <w:name w:val="toc 2"/>
    <w:basedOn w:val="Normal"/>
    <w:next w:val="Normal"/>
    <w:autoRedefine/>
    <w:uiPriority w:val="39"/>
    <w:unhideWhenUsed/>
    <w:rsid w:val="00E61392"/>
    <w:pPr>
      <w:tabs>
        <w:tab w:val="left" w:pos="660"/>
        <w:tab w:val="left" w:pos="720"/>
        <w:tab w:val="right" w:pos="9350"/>
      </w:tabs>
      <w:spacing w:after="240" w:line="240" w:lineRule="auto"/>
      <w:ind w:left="1440" w:right="720" w:hanging="720"/>
    </w:pPr>
    <w:rPr>
      <w:noProof/>
    </w:rPr>
  </w:style>
  <w:style w:type="paragraph" w:styleId="TOC3">
    <w:name w:val="toc 3"/>
    <w:basedOn w:val="Normal"/>
    <w:next w:val="Normal"/>
    <w:autoRedefine/>
    <w:uiPriority w:val="39"/>
    <w:unhideWhenUsed/>
    <w:rsid w:val="00E61392"/>
    <w:pPr>
      <w:tabs>
        <w:tab w:val="left" w:pos="720"/>
        <w:tab w:val="left" w:pos="2160"/>
        <w:tab w:val="right" w:pos="9346"/>
      </w:tabs>
      <w:spacing w:after="240" w:line="240" w:lineRule="auto"/>
      <w:ind w:left="2160" w:right="720" w:hanging="720"/>
    </w:pPr>
  </w:style>
  <w:style w:type="character" w:styleId="PageNumber">
    <w:name w:val="page number"/>
    <w:rsid w:val="00C0468F"/>
    <w:rPr>
      <w:rFonts w:cs="Times New Roman"/>
    </w:rPr>
  </w:style>
  <w:style w:type="paragraph" w:customStyle="1" w:styleId="Answer2">
    <w:name w:val="Answer 2"/>
    <w:basedOn w:val="Answer"/>
    <w:next w:val="Answer"/>
    <w:qFormat/>
    <w:rsid w:val="005C43EA"/>
    <w:pPr>
      <w:ind w:firstLine="720"/>
    </w:pPr>
  </w:style>
  <w:style w:type="character" w:customStyle="1" w:styleId="Mention1">
    <w:name w:val="Mention1"/>
    <w:basedOn w:val="DefaultParagraphFont"/>
    <w:uiPriority w:val="99"/>
    <w:unhideWhenUsed/>
    <w:rsid w:val="00293933"/>
    <w:rPr>
      <w:color w:val="2B579A"/>
      <w:shd w:val="clear" w:color="auto" w:fill="E1DFDD"/>
    </w:rPr>
  </w:style>
  <w:style w:type="character" w:customStyle="1" w:styleId="UnresolvedMention1">
    <w:name w:val="Unresolved Mention1"/>
    <w:basedOn w:val="DefaultParagraphFont"/>
    <w:uiPriority w:val="99"/>
    <w:unhideWhenUsed/>
    <w:rsid w:val="00D661EC"/>
    <w:rPr>
      <w:color w:val="605E5C"/>
      <w:shd w:val="clear" w:color="auto" w:fill="E1DFDD"/>
    </w:rPr>
  </w:style>
  <w:style w:type="character" w:customStyle="1" w:styleId="Mention2">
    <w:name w:val="Mention2"/>
    <w:basedOn w:val="DefaultParagraphFont"/>
    <w:uiPriority w:val="99"/>
    <w:unhideWhenUsed/>
    <w:rsid w:val="00D661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b8dc29deb1bb4b57" Type="http://schemas.microsoft.com/office/2016/09/relationships/commentsIds" Target="commentsIds.xml"/><Relationship Id="R1df35612b93345b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microsoft.com/office/2019/05/relationships/documenttasks" Target="documenttasks/documenttasks1.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documenttasks/documenttasks1.xml><?xml version="1.0" encoding="utf-8"?>
<t:Tasks xmlns:t="http://schemas.microsoft.com/office/tasks/2019/documenttasks" xmlns:oel="http://schemas.microsoft.com/office/2019/extlst">
  <t:Task id="{72B2A97E-0FF8-4904-B25B-9EE6EB21B6CE}">
    <t:Anchor>
      <t:Comment id="615163482"/>
    </t:Anchor>
    <t:History>
      <t:Event id="{82478B87-9F7F-44BB-84FC-850691025C70}" time="2021-07-27T22:19:06Z">
        <t:Attribution userId="S::dsaxton@entergy.com::24fc2529-1d50-442a-912f-2bce3b0ed60b" userProvider="AD" userName="Saxton, Deborah"/>
        <t:Anchor>
          <t:Comment id="702391207"/>
        </t:Anchor>
        <t:Create/>
      </t:Event>
      <t:Event id="{9883EB58-6A9D-4572-B148-647BEE133F37}" time="2021-07-27T22:19:06Z">
        <t:Attribution userId="S::dsaxton@entergy.com::24fc2529-1d50-442a-912f-2bce3b0ed60b" userProvider="AD" userName="Saxton, Deborah"/>
        <t:Anchor>
          <t:Comment id="702391207"/>
        </t:Anchor>
        <t:Assign userId="S::ghoyt90@entergy.com::051c4afa-d69f-4c3e-b782-4bacc06aeb17" userProvider="AD" userName="Hoyt, George Griffith"/>
      </t:Event>
      <t:Event id="{EC407EFB-57FE-4E97-8552-E664F03465A4}" time="2021-07-27T22:19:06Z">
        <t:Attribution userId="S::dsaxton@entergy.com::24fc2529-1d50-442a-912f-2bce3b0ed60b" userProvider="AD" userName="Saxton, Deborah"/>
        <t:Anchor>
          <t:Comment id="702391207"/>
        </t:Anchor>
        <t:SetTitle title="@Hoyt, George Griffith Not sure how we should be looking at this. Sabine units have the potential to emit more when running as compared to OCPS when running. Unit 4 is big emitter. Can you clarify?"/>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C7F29-44C0-4728-9B55-9ECB6A49A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5275</Words>
  <Characters>30073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2021-09-13T22:34:00Z</dcterms:created>
  <dcterms:modified xsi:type="dcterms:W3CDTF">2021-09-15T14:06:00Z</dcterms:modified>
</cp:coreProperties>
</file>